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4323"/>
        <w:gridCol w:w="2273"/>
        <w:gridCol w:w="3298"/>
      </w:tblGrid>
      <w:tr w:rsidR="001B2BCB" w:rsidRPr="00EA30C2" w:rsidTr="006D3D1B">
        <w:trPr>
          <w:cantSplit/>
          <w:trHeight w:hRule="exact" w:val="900"/>
        </w:trPr>
        <w:tc>
          <w:tcPr>
            <w:tcW w:w="9894" w:type="dxa"/>
            <w:gridSpan w:val="3"/>
          </w:tcPr>
          <w:p w:rsidR="001B2BCB" w:rsidRPr="00D312F4" w:rsidRDefault="008E2FF9" w:rsidP="00CC68C9">
            <w:pPr>
              <w:spacing w:line="240" w:lineRule="atLeast"/>
              <w:jc w:val="left"/>
              <w:rPr>
                <w:rStyle w:val="refkop"/>
                <w:rFonts w:ascii="Calibri" w:hAnsi="Calibri" w:cs="Arial"/>
                <w:b/>
                <w:color w:val="009FE3"/>
                <w:sz w:val="22"/>
                <w:szCs w:val="22"/>
              </w:rPr>
            </w:pPr>
            <w:bookmarkStart w:id="0" w:name="blwhaalonderwerp"/>
            <w:bookmarkStart w:id="1" w:name="_MacBuGuideStaticData_1420V"/>
            <w:bookmarkStart w:id="2" w:name="_GoBack"/>
            <w:bookmarkEnd w:id="2"/>
            <w:r w:rsidRPr="00D312F4">
              <w:rPr>
                <w:rStyle w:val="refkop"/>
                <w:rFonts w:ascii="Calibri" w:hAnsi="Calibri" w:cs="Arial"/>
                <w:b/>
                <w:color w:val="009FE3"/>
                <w:sz w:val="22"/>
                <w:szCs w:val="22"/>
              </w:rPr>
              <w:t>ONDERWERP</w:t>
            </w:r>
            <w:r w:rsidR="00442C11" w:rsidRPr="00D312F4">
              <w:rPr>
                <w:rStyle w:val="refkop"/>
                <w:rFonts w:ascii="Calibri" w:hAnsi="Calibri" w:cs="Arial"/>
                <w:b/>
                <w:color w:val="009FE3"/>
                <w:sz w:val="22"/>
                <w:szCs w:val="22"/>
              </w:rPr>
              <w:t xml:space="preserve"> </w:t>
            </w:r>
            <w:bookmarkStart w:id="3" w:name="blwOnderwerp"/>
            <w:bookmarkEnd w:id="3"/>
          </w:p>
          <w:p w:rsidR="00CE575D" w:rsidRPr="00EA30C2" w:rsidRDefault="00242FC5" w:rsidP="00406204">
            <w:pPr>
              <w:spacing w:line="240" w:lineRule="atLeast"/>
              <w:jc w:val="left"/>
              <w:rPr>
                <w:rFonts w:ascii="Calibri" w:hAnsi="Calibri" w:cs="Arial"/>
                <w:sz w:val="22"/>
                <w:szCs w:val="22"/>
              </w:rPr>
            </w:pPr>
            <w:r>
              <w:rPr>
                <w:rFonts w:ascii="Calibri" w:hAnsi="Calibri" w:cs="Arial"/>
                <w:sz w:val="22"/>
                <w:szCs w:val="22"/>
              </w:rPr>
              <w:t>Normenkader</w:t>
            </w:r>
            <w:r w:rsidR="00AD0EB3">
              <w:rPr>
                <w:rFonts w:ascii="Calibri" w:hAnsi="Calibri" w:cs="Arial"/>
                <w:sz w:val="22"/>
                <w:szCs w:val="22"/>
              </w:rPr>
              <w:t xml:space="preserve"> rechtmatigheid</w:t>
            </w:r>
          </w:p>
        </w:tc>
      </w:tr>
      <w:tr w:rsidR="001B2BCB" w:rsidRPr="00EA30C2" w:rsidTr="006D3D1B">
        <w:trPr>
          <w:cantSplit/>
        </w:trPr>
        <w:tc>
          <w:tcPr>
            <w:tcW w:w="9894" w:type="dxa"/>
            <w:gridSpan w:val="3"/>
          </w:tcPr>
          <w:p w:rsidR="001B2BCB" w:rsidRPr="00EA30C2" w:rsidRDefault="001B2BCB" w:rsidP="00CC68C9">
            <w:pPr>
              <w:spacing w:line="240" w:lineRule="atLeast"/>
              <w:rPr>
                <w:rFonts w:ascii="Calibri" w:hAnsi="Calibri" w:cs="Arial"/>
                <w:sz w:val="22"/>
                <w:szCs w:val="22"/>
              </w:rPr>
            </w:pPr>
          </w:p>
        </w:tc>
      </w:tr>
      <w:tr w:rsidR="001B2BCB" w:rsidRPr="00EA30C2" w:rsidTr="00934091">
        <w:trPr>
          <w:cantSplit/>
          <w:trHeight w:hRule="exact" w:val="879"/>
        </w:trPr>
        <w:tc>
          <w:tcPr>
            <w:tcW w:w="9894" w:type="dxa"/>
            <w:gridSpan w:val="3"/>
          </w:tcPr>
          <w:p w:rsidR="001B2BCB" w:rsidRPr="00D312F4" w:rsidRDefault="008E2FF9" w:rsidP="00E90981">
            <w:pPr>
              <w:spacing w:line="240" w:lineRule="atLeast"/>
              <w:jc w:val="left"/>
              <w:rPr>
                <w:rStyle w:val="refkop"/>
                <w:rFonts w:ascii="Calibri" w:hAnsi="Calibri"/>
                <w:b/>
                <w:color w:val="009FE3"/>
                <w:sz w:val="22"/>
                <w:szCs w:val="22"/>
              </w:rPr>
            </w:pPr>
            <w:r w:rsidRPr="00D312F4">
              <w:rPr>
                <w:rStyle w:val="refkop"/>
                <w:rFonts w:ascii="Calibri" w:hAnsi="Calibri"/>
                <w:b/>
                <w:color w:val="009FE3"/>
                <w:sz w:val="22"/>
                <w:szCs w:val="22"/>
              </w:rPr>
              <w:t>BESLISPUNTEN</w:t>
            </w:r>
          </w:p>
          <w:p w:rsidR="00545A28" w:rsidRDefault="00242FC5" w:rsidP="00406204">
            <w:pPr>
              <w:numPr>
                <w:ilvl w:val="0"/>
                <w:numId w:val="2"/>
              </w:numPr>
              <w:spacing w:line="240" w:lineRule="atLeast"/>
              <w:jc w:val="left"/>
              <w:rPr>
                <w:rFonts w:ascii="Calibri" w:hAnsi="Calibri" w:cs="Arial"/>
                <w:sz w:val="22"/>
                <w:szCs w:val="22"/>
              </w:rPr>
            </w:pPr>
            <w:bookmarkStart w:id="4" w:name="blwsamengevat"/>
            <w:bookmarkEnd w:id="4"/>
            <w:r>
              <w:rPr>
                <w:rFonts w:ascii="Calibri" w:hAnsi="Calibri" w:cs="Arial"/>
                <w:sz w:val="22"/>
                <w:szCs w:val="22"/>
              </w:rPr>
              <w:t xml:space="preserve">Het AB stemt in met het normenkader </w:t>
            </w:r>
            <w:r w:rsidR="00AD0EB3">
              <w:rPr>
                <w:rFonts w:ascii="Calibri" w:hAnsi="Calibri" w:cs="Arial"/>
                <w:sz w:val="22"/>
                <w:szCs w:val="22"/>
              </w:rPr>
              <w:t>rechtmatigheid</w:t>
            </w:r>
            <w:r w:rsidR="00204899">
              <w:rPr>
                <w:rFonts w:ascii="Calibri" w:hAnsi="Calibri" w:cs="Arial"/>
                <w:sz w:val="22"/>
                <w:szCs w:val="22"/>
              </w:rPr>
              <w:t xml:space="preserve"> </w:t>
            </w:r>
            <w:r w:rsidR="00854472">
              <w:rPr>
                <w:rFonts w:ascii="Calibri" w:hAnsi="Calibri" w:cs="Arial"/>
                <w:sz w:val="22"/>
                <w:szCs w:val="22"/>
              </w:rPr>
              <w:t>dat van toepassing is met ingang van</w:t>
            </w:r>
          </w:p>
          <w:p w:rsidR="00406204" w:rsidRPr="00EA30C2" w:rsidRDefault="00854472" w:rsidP="00545A28">
            <w:pPr>
              <w:spacing w:line="240" w:lineRule="atLeast"/>
              <w:ind w:left="360"/>
              <w:jc w:val="left"/>
              <w:rPr>
                <w:rFonts w:ascii="Calibri" w:hAnsi="Calibri" w:cs="Arial"/>
                <w:sz w:val="22"/>
                <w:szCs w:val="22"/>
              </w:rPr>
            </w:pPr>
            <w:r>
              <w:rPr>
                <w:rFonts w:ascii="Calibri" w:hAnsi="Calibri" w:cs="Arial"/>
                <w:sz w:val="22"/>
                <w:szCs w:val="22"/>
              </w:rPr>
              <w:t xml:space="preserve">1 januari 2023. </w:t>
            </w:r>
          </w:p>
          <w:p w:rsidR="00D34220" w:rsidRPr="00AD0EB3" w:rsidRDefault="00D34220" w:rsidP="00AD0EB3">
            <w:pPr>
              <w:spacing w:line="240" w:lineRule="atLeast"/>
              <w:jc w:val="left"/>
              <w:rPr>
                <w:rFonts w:ascii="Calibri" w:hAnsi="Calibri" w:cs="Arial"/>
                <w:sz w:val="22"/>
                <w:szCs w:val="22"/>
              </w:rPr>
            </w:pPr>
          </w:p>
        </w:tc>
      </w:tr>
      <w:tr w:rsidR="001B2BCB" w:rsidRPr="00EA30C2" w:rsidTr="006D3D1B">
        <w:trPr>
          <w:cantSplit/>
        </w:trPr>
        <w:tc>
          <w:tcPr>
            <w:tcW w:w="9894" w:type="dxa"/>
            <w:gridSpan w:val="3"/>
          </w:tcPr>
          <w:p w:rsidR="001B2BCB" w:rsidRPr="00EA30C2" w:rsidRDefault="00A22A49" w:rsidP="00CC68C9">
            <w:pPr>
              <w:spacing w:line="240" w:lineRule="atLeast"/>
              <w:rPr>
                <w:rFonts w:ascii="Calibri" w:hAnsi="Calibri" w:cs="Arial"/>
                <w:sz w:val="22"/>
                <w:szCs w:val="22"/>
              </w:rPr>
            </w:pPr>
            <w:r w:rsidRPr="00EA30C2">
              <w:rPr>
                <w:rFonts w:ascii="Calibri" w:hAnsi="Calibri" w:cs="Arial"/>
                <w:sz w:val="22"/>
                <w:szCs w:val="22"/>
              </w:rPr>
              <w:t xml:space="preserve"> </w:t>
            </w:r>
          </w:p>
        </w:tc>
      </w:tr>
      <w:bookmarkEnd w:id="0"/>
      <w:tr w:rsidR="0025796E" w:rsidRPr="00EA30C2" w:rsidTr="006D3D1B">
        <w:trPr>
          <w:cantSplit/>
          <w:trHeight w:hRule="exact" w:val="367"/>
        </w:trPr>
        <w:tc>
          <w:tcPr>
            <w:tcW w:w="432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Opgesteld door:</w:t>
            </w:r>
            <w:r w:rsidR="00597DA3">
              <w:rPr>
                <w:rFonts w:ascii="Calibri" w:hAnsi="Calibri" w:cs="Arial"/>
                <w:sz w:val="22"/>
                <w:szCs w:val="22"/>
              </w:rPr>
              <w:t xml:space="preserve"> Karola Rentenaar</w:t>
            </w:r>
          </w:p>
        </w:tc>
        <w:tc>
          <w:tcPr>
            <w:tcW w:w="2273" w:type="dxa"/>
          </w:tcPr>
          <w:p w:rsidR="0025796E" w:rsidRPr="00EA30C2" w:rsidRDefault="0025796E" w:rsidP="00502B84">
            <w:pPr>
              <w:spacing w:line="240" w:lineRule="atLeast"/>
              <w:jc w:val="left"/>
              <w:rPr>
                <w:rFonts w:ascii="Calibri" w:hAnsi="Calibri" w:cs="Arial"/>
                <w:sz w:val="22"/>
                <w:szCs w:val="22"/>
              </w:rPr>
            </w:pPr>
            <w:r w:rsidRPr="00EA30C2">
              <w:rPr>
                <w:rFonts w:ascii="Calibri" w:hAnsi="Calibri" w:cs="Arial"/>
                <w:sz w:val="22"/>
                <w:szCs w:val="22"/>
              </w:rPr>
              <w:t>Datum:</w:t>
            </w:r>
            <w:r w:rsidR="00BB3798">
              <w:rPr>
                <w:rFonts w:ascii="Calibri" w:hAnsi="Calibri" w:cs="Arial"/>
                <w:sz w:val="22"/>
                <w:szCs w:val="22"/>
              </w:rPr>
              <w:t xml:space="preserve"> </w:t>
            </w:r>
            <w:r w:rsidR="00502B84">
              <w:rPr>
                <w:rFonts w:ascii="Calibri" w:hAnsi="Calibri" w:cs="Arial"/>
                <w:sz w:val="22"/>
                <w:szCs w:val="22"/>
              </w:rPr>
              <w:t>16</w:t>
            </w:r>
            <w:r w:rsidR="00BB3798">
              <w:rPr>
                <w:rFonts w:ascii="Calibri" w:hAnsi="Calibri" w:cs="Arial"/>
                <w:sz w:val="22"/>
                <w:szCs w:val="22"/>
              </w:rPr>
              <w:t xml:space="preserve"> mei 2023</w:t>
            </w:r>
          </w:p>
        </w:tc>
        <w:tc>
          <w:tcPr>
            <w:tcW w:w="3298"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Akkoord manager</w:t>
            </w:r>
            <w:r w:rsidR="00BB3798">
              <w:rPr>
                <w:rFonts w:ascii="Calibri" w:hAnsi="Calibri" w:cs="Arial"/>
                <w:sz w:val="22"/>
                <w:szCs w:val="22"/>
              </w:rPr>
              <w:t>: ja</w:t>
            </w:r>
          </w:p>
        </w:tc>
      </w:tr>
      <w:tr w:rsidR="0025796E" w:rsidRPr="00EA30C2" w:rsidTr="006D3D1B">
        <w:trPr>
          <w:cantSplit/>
          <w:trHeight w:hRule="exact" w:val="900"/>
        </w:trPr>
        <w:tc>
          <w:tcPr>
            <w:tcW w:w="4323" w:type="dxa"/>
          </w:tcPr>
          <w:p w:rsidR="0025796E" w:rsidRPr="00EA30C2" w:rsidRDefault="0025796E" w:rsidP="00A3730F">
            <w:pPr>
              <w:spacing w:line="240" w:lineRule="atLeast"/>
              <w:jc w:val="left"/>
              <w:rPr>
                <w:rFonts w:ascii="Calibri" w:hAnsi="Calibri" w:cs="Arial"/>
                <w:sz w:val="22"/>
                <w:szCs w:val="22"/>
              </w:rPr>
            </w:pPr>
          </w:p>
        </w:tc>
        <w:tc>
          <w:tcPr>
            <w:tcW w:w="2273" w:type="dxa"/>
          </w:tcPr>
          <w:p w:rsidR="0025796E" w:rsidRPr="00EA30C2" w:rsidRDefault="0025796E" w:rsidP="00A3730F">
            <w:pPr>
              <w:spacing w:line="240" w:lineRule="atLeast"/>
              <w:jc w:val="left"/>
              <w:rPr>
                <w:rFonts w:ascii="Calibri" w:hAnsi="Calibri" w:cs="Arial"/>
                <w:sz w:val="22"/>
                <w:szCs w:val="22"/>
              </w:rPr>
            </w:pPr>
          </w:p>
        </w:tc>
        <w:tc>
          <w:tcPr>
            <w:tcW w:w="3298" w:type="dxa"/>
          </w:tcPr>
          <w:p w:rsidR="0025796E" w:rsidRPr="00EA30C2" w:rsidRDefault="0025796E" w:rsidP="00A3730F">
            <w:pPr>
              <w:spacing w:line="240" w:lineRule="atLeast"/>
              <w:jc w:val="left"/>
              <w:rPr>
                <w:rFonts w:ascii="Calibri" w:hAnsi="Calibri" w:cs="Arial"/>
                <w:sz w:val="22"/>
                <w:szCs w:val="22"/>
              </w:rPr>
            </w:pPr>
          </w:p>
        </w:tc>
      </w:tr>
      <w:tr w:rsidR="001B2BCB" w:rsidRPr="00EA30C2" w:rsidTr="006D3D1B">
        <w:trPr>
          <w:cantSplit/>
          <w:trHeight w:val="87"/>
        </w:trPr>
        <w:tc>
          <w:tcPr>
            <w:tcW w:w="9894" w:type="dxa"/>
            <w:gridSpan w:val="3"/>
          </w:tcPr>
          <w:p w:rsidR="001B2BCB" w:rsidRPr="00EA30C2" w:rsidRDefault="001B2BCB" w:rsidP="009C7247">
            <w:pPr>
              <w:rPr>
                <w:rFonts w:ascii="Calibri" w:hAnsi="Calibri" w:cs="Arial"/>
                <w:sz w:val="22"/>
                <w:szCs w:val="22"/>
              </w:rPr>
            </w:pPr>
            <w:r w:rsidRPr="00EA30C2">
              <w:rPr>
                <w:rFonts w:ascii="Calibri" w:hAnsi="Calibri" w:cs="Arial"/>
                <w:sz w:val="22"/>
                <w:szCs w:val="22"/>
              </w:rPr>
              <w:t>Vertrouwelijke</w:t>
            </w:r>
            <w:r w:rsidR="00034DFE">
              <w:rPr>
                <w:rFonts w:ascii="Calibri" w:hAnsi="Calibri" w:cs="Arial"/>
                <w:sz w:val="22"/>
                <w:szCs w:val="22"/>
              </w:rPr>
              <w:t xml:space="preserve">: </w:t>
            </w:r>
            <w:r w:rsidR="009C7247" w:rsidRPr="00EA30C2">
              <w:rPr>
                <w:rFonts w:ascii="Calibri" w:hAnsi="Calibri" w:cs="Arial"/>
                <w:sz w:val="22"/>
                <w:szCs w:val="22"/>
              </w:rPr>
              <w:t>nee</w:t>
            </w:r>
          </w:p>
          <w:p w:rsidR="00A22A49" w:rsidRPr="00EA30C2" w:rsidRDefault="00A22A49" w:rsidP="00185C1F">
            <w:pPr>
              <w:spacing w:line="200" w:lineRule="exact"/>
              <w:rPr>
                <w:rFonts w:ascii="Calibri" w:hAnsi="Calibri" w:cs="Arial"/>
                <w:b/>
                <w:sz w:val="22"/>
                <w:szCs w:val="22"/>
              </w:rPr>
            </w:pPr>
          </w:p>
        </w:tc>
      </w:tr>
    </w:tbl>
    <w:p w:rsidR="001B2BCB" w:rsidRPr="00EA30C2" w:rsidRDefault="001B2BCB" w:rsidP="00CC68C9">
      <w:pPr>
        <w:spacing w:line="240" w:lineRule="atLeast"/>
        <w:rPr>
          <w:rFonts w:ascii="Calibri" w:hAnsi="Calibri" w:cs="Arial"/>
          <w:sz w:val="22"/>
          <w:szCs w:val="22"/>
        </w:rPr>
      </w:pPr>
    </w:p>
    <w:p w:rsidR="001B2BCB" w:rsidRPr="00EA30C2" w:rsidRDefault="001B2BCB" w:rsidP="00CC68C9">
      <w:pPr>
        <w:spacing w:line="240" w:lineRule="atLeast"/>
        <w:rPr>
          <w:rFonts w:ascii="Calibri" w:hAnsi="Calibri" w:cs="Arial"/>
          <w:sz w:val="22"/>
          <w:szCs w:val="22"/>
        </w:rPr>
      </w:pPr>
    </w:p>
    <w:tbl>
      <w:tblPr>
        <w:tblW w:w="9898" w:type="dxa"/>
        <w:tblInd w:w="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99"/>
        <w:gridCol w:w="3299"/>
        <w:gridCol w:w="3300"/>
      </w:tblGrid>
      <w:tr w:rsidR="00432E75" w:rsidRPr="00EA30C2" w:rsidTr="006D3D1B">
        <w:tc>
          <w:tcPr>
            <w:tcW w:w="9898" w:type="dxa"/>
            <w:gridSpan w:val="3"/>
            <w:shd w:val="clear" w:color="auto" w:fill="auto"/>
          </w:tcPr>
          <w:p w:rsidR="00432E75" w:rsidRPr="00EA30C2" w:rsidRDefault="00432E75" w:rsidP="006B1DA3">
            <w:pPr>
              <w:spacing w:line="200" w:lineRule="exact"/>
              <w:rPr>
                <w:rStyle w:val="refkop"/>
                <w:rFonts w:ascii="Calibri" w:hAnsi="Calibri" w:cs="Arial"/>
                <w:sz w:val="22"/>
                <w:szCs w:val="22"/>
              </w:rPr>
            </w:pPr>
            <w:r w:rsidRPr="00EA30C2">
              <w:rPr>
                <w:rStyle w:val="refkop"/>
                <w:rFonts w:ascii="Calibri" w:hAnsi="Calibri" w:cs="Arial"/>
                <w:sz w:val="22"/>
                <w:szCs w:val="22"/>
              </w:rPr>
              <w:t xml:space="preserve">Overleg gepleegd met: </w:t>
            </w:r>
          </w:p>
          <w:p w:rsidR="00A22A49" w:rsidRPr="00EA30C2" w:rsidRDefault="00A22A49" w:rsidP="006B1DA3">
            <w:pPr>
              <w:spacing w:line="200" w:lineRule="exact"/>
              <w:rPr>
                <w:rStyle w:val="refkop"/>
                <w:rFonts w:ascii="Calibri" w:hAnsi="Calibri" w:cs="Arial"/>
                <w:sz w:val="22"/>
                <w:szCs w:val="22"/>
              </w:rPr>
            </w:pPr>
          </w:p>
        </w:tc>
      </w:tr>
      <w:tr w:rsidR="00C87629" w:rsidRPr="00EA30C2" w:rsidTr="006D3D1B">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Ondernemingsraad</w:t>
            </w:r>
          </w:p>
          <w:p w:rsidR="00C87629" w:rsidRPr="00EA30C2" w:rsidRDefault="00C87629" w:rsidP="006B1DA3">
            <w:pPr>
              <w:spacing w:line="200" w:lineRule="exact"/>
              <w:rPr>
                <w:rStyle w:val="refkop"/>
                <w:rFonts w:ascii="Calibri" w:hAnsi="Calibri" w:cs="Arial"/>
                <w:sz w:val="22"/>
                <w:szCs w:val="22"/>
              </w:rPr>
            </w:pPr>
          </w:p>
        </w:tc>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 xml:space="preserve">Cliëntenraad </w:t>
            </w:r>
          </w:p>
          <w:p w:rsidR="00C87629" w:rsidRPr="00EA30C2" w:rsidRDefault="00C87629" w:rsidP="006B1DA3">
            <w:pPr>
              <w:spacing w:line="200" w:lineRule="exact"/>
              <w:rPr>
                <w:rStyle w:val="refkop"/>
                <w:rFonts w:ascii="Calibri" w:hAnsi="Calibri" w:cs="Arial"/>
                <w:sz w:val="22"/>
                <w:szCs w:val="22"/>
              </w:rPr>
            </w:pPr>
          </w:p>
        </w:tc>
        <w:tc>
          <w:tcPr>
            <w:tcW w:w="3300" w:type="dxa"/>
            <w:shd w:val="clear" w:color="auto" w:fill="auto"/>
          </w:tcPr>
          <w:p w:rsidR="00C87629" w:rsidRPr="00EA30C2" w:rsidRDefault="00C87629" w:rsidP="006B1DA3">
            <w:pPr>
              <w:spacing w:line="200" w:lineRule="exact"/>
              <w:rPr>
                <w:rStyle w:val="refkop"/>
                <w:rFonts w:ascii="Calibri" w:hAnsi="Calibri" w:cs="Arial"/>
                <w:sz w:val="22"/>
                <w:szCs w:val="22"/>
              </w:rPr>
            </w:pPr>
          </w:p>
        </w:tc>
      </w:tr>
    </w:tbl>
    <w:p w:rsidR="00A22A49" w:rsidRPr="00EA30C2" w:rsidRDefault="00A22A49" w:rsidP="00CC68C9">
      <w:pPr>
        <w:pStyle w:val="Koptekst"/>
        <w:tabs>
          <w:tab w:val="clear" w:pos="9072"/>
          <w:tab w:val="left" w:pos="4536"/>
        </w:tabs>
        <w:spacing w:line="240" w:lineRule="atLeast"/>
        <w:rPr>
          <w:rFonts w:ascii="Calibri" w:hAnsi="Calibri" w:cs="Arial"/>
          <w:sz w:val="22"/>
          <w:szCs w:val="22"/>
        </w:rPr>
      </w:pPr>
    </w:p>
    <w:p w:rsidR="00F7420E" w:rsidRPr="00EA30C2" w:rsidRDefault="00F7420E" w:rsidP="00CC68C9">
      <w:pPr>
        <w:pStyle w:val="Koptekst"/>
        <w:tabs>
          <w:tab w:val="clear" w:pos="9072"/>
          <w:tab w:val="left" w:pos="4536"/>
        </w:tabs>
        <w:spacing w:line="240" w:lineRule="atLeast"/>
        <w:rPr>
          <w:rFonts w:ascii="Calibri" w:hAnsi="Calibri" w:cs="Arial"/>
          <w:sz w:val="22"/>
          <w:szCs w:val="22"/>
        </w:rPr>
      </w:pPr>
    </w:p>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94"/>
      </w:tblGrid>
      <w:tr w:rsidR="00A22A49" w:rsidRPr="00186BDD" w:rsidTr="006D3D1B">
        <w:trPr>
          <w:cantSplit/>
          <w:trHeight w:val="1261"/>
        </w:trPr>
        <w:tc>
          <w:tcPr>
            <w:tcW w:w="9894" w:type="dxa"/>
          </w:tcPr>
          <w:p w:rsidR="00A22A49" w:rsidRPr="00EA30C2" w:rsidRDefault="00A22A49" w:rsidP="00185C1F">
            <w:pPr>
              <w:spacing w:line="200" w:lineRule="exact"/>
              <w:rPr>
                <w:rFonts w:ascii="Calibri" w:hAnsi="Calibri" w:cs="Arial"/>
                <w:sz w:val="22"/>
                <w:szCs w:val="22"/>
              </w:rPr>
            </w:pPr>
          </w:p>
          <w:p w:rsidR="00F8761F" w:rsidRPr="00144B7F" w:rsidRDefault="00F8761F" w:rsidP="00F8761F">
            <w:pPr>
              <w:rPr>
                <w:rFonts w:ascii="Calibri" w:hAnsi="Calibri"/>
                <w:sz w:val="22"/>
              </w:rPr>
            </w:pPr>
            <w:r w:rsidRPr="00144B7F">
              <w:rPr>
                <w:rFonts w:ascii="Calibri" w:hAnsi="Calibri"/>
                <w:sz w:val="22"/>
              </w:rPr>
              <w:t xml:space="preserve">Aldus besloten in de openbare vergadering van het algemeen bestuur van </w:t>
            </w:r>
            <w:r w:rsidR="00144B7F" w:rsidRPr="00144B7F">
              <w:rPr>
                <w:rFonts w:ascii="Calibri" w:hAnsi="Calibri"/>
                <w:sz w:val="22"/>
              </w:rPr>
              <w:t>13 juli 2023</w:t>
            </w:r>
          </w:p>
          <w:p w:rsidR="00F8761F" w:rsidRPr="00144B7F" w:rsidRDefault="00F8761F" w:rsidP="00F8761F">
            <w:pPr>
              <w:rPr>
                <w:rFonts w:ascii="Calibri" w:hAnsi="Calibri"/>
                <w:sz w:val="22"/>
              </w:rPr>
            </w:pPr>
          </w:p>
          <w:p w:rsidR="00F8761F" w:rsidRPr="00144B7F" w:rsidRDefault="00F8761F" w:rsidP="00F8761F">
            <w:pPr>
              <w:rPr>
                <w:rFonts w:ascii="Calibri" w:hAnsi="Calibri"/>
                <w:sz w:val="22"/>
              </w:rPr>
            </w:pPr>
            <w:r w:rsidRPr="00144B7F">
              <w:rPr>
                <w:rFonts w:ascii="Calibri" w:hAnsi="Calibri"/>
                <w:sz w:val="22"/>
              </w:rPr>
              <w:t>Het algemeen bestuur voornoemd,</w:t>
            </w:r>
          </w:p>
          <w:p w:rsidR="00F8761F" w:rsidRPr="00144B7F" w:rsidRDefault="00F8761F" w:rsidP="00F8761F">
            <w:pPr>
              <w:rPr>
                <w:rFonts w:ascii="Calibri" w:hAnsi="Calibri"/>
                <w:sz w:val="22"/>
              </w:rPr>
            </w:pPr>
            <w:r w:rsidRPr="00144B7F">
              <w:rPr>
                <w:rFonts w:ascii="Calibri" w:hAnsi="Calibri"/>
                <w:sz w:val="22"/>
              </w:rPr>
              <w:t>de secretaris,</w:t>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t>de voorzitter,</w:t>
            </w:r>
          </w:p>
          <w:p w:rsidR="00F8761F" w:rsidRPr="00144B7F" w:rsidRDefault="00F8761F" w:rsidP="00F8761F">
            <w:pPr>
              <w:rPr>
                <w:rFonts w:ascii="Calibri" w:hAnsi="Calibri"/>
                <w:b/>
                <w:sz w:val="22"/>
              </w:rPr>
            </w:pPr>
          </w:p>
          <w:p w:rsidR="00F8761F" w:rsidRPr="00144B7F" w:rsidRDefault="00F8761F" w:rsidP="00F8761F">
            <w:pPr>
              <w:rPr>
                <w:rFonts w:ascii="Calibri" w:hAnsi="Calibri"/>
                <w:b/>
                <w:sz w:val="22"/>
              </w:rPr>
            </w:pPr>
          </w:p>
          <w:p w:rsidR="00F8761F" w:rsidRPr="00144B7F" w:rsidRDefault="00F8761F" w:rsidP="00F8761F">
            <w:pPr>
              <w:rPr>
                <w:rFonts w:ascii="Calibri" w:hAnsi="Calibri"/>
                <w:b/>
                <w:sz w:val="22"/>
              </w:rPr>
            </w:pPr>
          </w:p>
          <w:p w:rsidR="00F8761F" w:rsidRPr="00144B7F" w:rsidRDefault="00F8761F" w:rsidP="00F8761F">
            <w:pPr>
              <w:rPr>
                <w:rFonts w:ascii="Calibri" w:hAnsi="Calibri"/>
                <w:sz w:val="22"/>
              </w:rPr>
            </w:pPr>
            <w:r w:rsidRPr="00144B7F">
              <w:rPr>
                <w:rFonts w:ascii="Calibri" w:hAnsi="Calibri"/>
                <w:sz w:val="22"/>
              </w:rPr>
              <w:t>mevrouw E. Boer MBA</w:t>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Pr="00144B7F">
              <w:rPr>
                <w:rFonts w:ascii="Calibri" w:hAnsi="Calibri"/>
                <w:sz w:val="22"/>
              </w:rPr>
              <w:tab/>
            </w:r>
            <w:r w:rsidR="00C162F1" w:rsidRPr="00144B7F">
              <w:rPr>
                <w:rFonts w:ascii="Calibri" w:hAnsi="Calibri"/>
                <w:sz w:val="22"/>
              </w:rPr>
              <w:t>mevrouw drs. J.H.A. Sørensen</w:t>
            </w:r>
          </w:p>
          <w:p w:rsidR="00F8761F" w:rsidRPr="00186BDD" w:rsidRDefault="00F8761F" w:rsidP="00F8761F">
            <w:pPr>
              <w:spacing w:line="240" w:lineRule="atLeast"/>
              <w:rPr>
                <w:rStyle w:val="refkop"/>
                <w:rFonts w:ascii="Calibri" w:hAnsi="Calibri" w:cs="Arial"/>
                <w:b/>
                <w:sz w:val="22"/>
                <w:szCs w:val="22"/>
              </w:rPr>
            </w:pPr>
          </w:p>
          <w:p w:rsidR="00A22A49" w:rsidRPr="00186BDD" w:rsidRDefault="00A22A49" w:rsidP="00185C1F">
            <w:pPr>
              <w:pStyle w:val="Koptekst"/>
              <w:tabs>
                <w:tab w:val="clear" w:pos="9072"/>
                <w:tab w:val="left" w:pos="4536"/>
              </w:tabs>
              <w:spacing w:line="200" w:lineRule="exact"/>
              <w:rPr>
                <w:rFonts w:ascii="Calibri" w:hAnsi="Calibri" w:cs="Arial"/>
                <w:sz w:val="22"/>
                <w:szCs w:val="22"/>
              </w:rPr>
            </w:pPr>
          </w:p>
        </w:tc>
      </w:tr>
    </w:tbl>
    <w:p w:rsidR="001B2BCB" w:rsidRPr="00186BDD" w:rsidRDefault="001B2BCB" w:rsidP="00CC68C9">
      <w:pPr>
        <w:spacing w:line="240" w:lineRule="atLeast"/>
        <w:rPr>
          <w:rFonts w:ascii="Calibri" w:hAnsi="Calibri" w:cs="Arial"/>
          <w:sz w:val="22"/>
          <w:szCs w:val="22"/>
        </w:rPr>
      </w:pPr>
      <w:r w:rsidRPr="00186BDD">
        <w:rPr>
          <w:rFonts w:ascii="Calibri" w:hAnsi="Calibri"/>
          <w:sz w:val="22"/>
          <w:szCs w:val="22"/>
        </w:rPr>
        <w:br w:type="page"/>
      </w:r>
      <w:bookmarkEnd w:id="1"/>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68" w:type="dxa"/>
          <w:left w:w="70" w:type="dxa"/>
          <w:right w:w="70" w:type="dxa"/>
        </w:tblCellMar>
        <w:tblLook w:val="0000" w:firstRow="0" w:lastRow="0" w:firstColumn="0" w:lastColumn="0" w:noHBand="0" w:noVBand="0"/>
      </w:tblPr>
      <w:tblGrid>
        <w:gridCol w:w="9778"/>
      </w:tblGrid>
      <w:tr w:rsidR="001B2BCB" w:rsidRPr="00186BDD" w:rsidTr="00D312F4">
        <w:trPr>
          <w:trHeight w:hRule="exact" w:val="900"/>
        </w:trPr>
        <w:tc>
          <w:tcPr>
            <w:tcW w:w="9778" w:type="dxa"/>
          </w:tcPr>
          <w:p w:rsidR="00CE575D" w:rsidRPr="00186BDD" w:rsidRDefault="001B2BCB" w:rsidP="00406204">
            <w:pPr>
              <w:spacing w:line="240" w:lineRule="atLeast"/>
              <w:jc w:val="left"/>
              <w:rPr>
                <w:rFonts w:ascii="Calibri" w:hAnsi="Calibri" w:cs="Arial"/>
                <w:b/>
                <w:color w:val="009FE3"/>
                <w:sz w:val="22"/>
                <w:szCs w:val="22"/>
              </w:rPr>
            </w:pPr>
            <w:r w:rsidRPr="00186BDD">
              <w:rPr>
                <w:rFonts w:ascii="Calibri" w:hAnsi="Calibri" w:cs="Arial"/>
                <w:color w:val="009FE3"/>
                <w:sz w:val="22"/>
                <w:szCs w:val="22"/>
              </w:rPr>
              <w:lastRenderedPageBreak/>
              <w:br w:type="page"/>
            </w:r>
            <w:r w:rsidR="008E2FF9" w:rsidRPr="00186BDD">
              <w:rPr>
                <w:rFonts w:ascii="Calibri" w:hAnsi="Calibri" w:cs="Arial"/>
                <w:b/>
                <w:color w:val="009FE3"/>
                <w:sz w:val="22"/>
                <w:szCs w:val="22"/>
              </w:rPr>
              <w:t xml:space="preserve">ONDERWERP </w:t>
            </w:r>
            <w:bookmarkStart w:id="5" w:name="blwOnderwerpKopie1"/>
            <w:bookmarkEnd w:id="5"/>
          </w:p>
          <w:p w:rsidR="00406204" w:rsidRPr="00186BDD" w:rsidRDefault="00406204" w:rsidP="00406204">
            <w:pPr>
              <w:spacing w:line="240" w:lineRule="atLeast"/>
              <w:jc w:val="left"/>
              <w:rPr>
                <w:rFonts w:ascii="Calibri" w:hAnsi="Calibri" w:cs="Arial"/>
                <w:b/>
                <w:sz w:val="22"/>
                <w:szCs w:val="22"/>
              </w:rPr>
            </w:pPr>
          </w:p>
        </w:tc>
      </w:tr>
    </w:tbl>
    <w:p w:rsidR="001B2BCB" w:rsidRPr="00186BDD" w:rsidRDefault="001B2BCB" w:rsidP="00CC68C9">
      <w:pPr>
        <w:spacing w:line="240" w:lineRule="atLeast"/>
        <w:rPr>
          <w:rFonts w:ascii="Calibri" w:hAnsi="Calibri" w:cs="Arial"/>
          <w:sz w:val="22"/>
          <w:szCs w:val="22"/>
        </w:rPr>
      </w:pPr>
    </w:p>
    <w:p w:rsidR="00D34220" w:rsidRPr="00186BDD" w:rsidRDefault="008544BD" w:rsidP="00CC68C9">
      <w:pPr>
        <w:spacing w:line="240" w:lineRule="atLeast"/>
        <w:rPr>
          <w:rFonts w:ascii="Calibri" w:hAnsi="Calibri" w:cs="Arial"/>
          <w:color w:val="009FE3"/>
          <w:sz w:val="22"/>
          <w:szCs w:val="22"/>
        </w:rPr>
      </w:pPr>
      <w:r w:rsidRPr="00186BDD">
        <w:rPr>
          <w:rFonts w:ascii="Calibri" w:hAnsi="Calibri" w:cs="Arial"/>
          <w:b/>
          <w:color w:val="009FE3"/>
          <w:sz w:val="22"/>
          <w:szCs w:val="22"/>
        </w:rPr>
        <w:t>Inleiding</w:t>
      </w:r>
      <w:r w:rsidR="00442C11" w:rsidRPr="00186BDD">
        <w:rPr>
          <w:rFonts w:ascii="Calibri" w:hAnsi="Calibri" w:cs="Arial"/>
          <w:b/>
          <w:color w:val="009FE3"/>
          <w:sz w:val="22"/>
          <w:szCs w:val="22"/>
        </w:rPr>
        <w:t xml:space="preserve"> </w:t>
      </w:r>
    </w:p>
    <w:p w:rsidR="00AD0EB3" w:rsidRDefault="00AD0EB3" w:rsidP="005C5DBE">
      <w:pPr>
        <w:pStyle w:val="Koptekst"/>
        <w:tabs>
          <w:tab w:val="clear" w:pos="9072"/>
          <w:tab w:val="left" w:pos="4536"/>
        </w:tabs>
        <w:spacing w:line="240" w:lineRule="atLeast"/>
        <w:jc w:val="left"/>
        <w:rPr>
          <w:rFonts w:ascii="Calibri" w:hAnsi="Calibri" w:cs="Arial"/>
          <w:sz w:val="22"/>
          <w:szCs w:val="22"/>
        </w:rPr>
      </w:pPr>
      <w:r>
        <w:rPr>
          <w:rFonts w:ascii="Calibri" w:hAnsi="Calibri" w:cs="Arial"/>
          <w:sz w:val="22"/>
          <w:szCs w:val="22"/>
        </w:rPr>
        <w:t xml:space="preserve">In het jaar 2023 moeten </w:t>
      </w:r>
      <w:r w:rsidR="005C5DBE">
        <w:rPr>
          <w:rFonts w:ascii="Calibri" w:hAnsi="Calibri" w:cs="Arial"/>
          <w:sz w:val="22"/>
          <w:szCs w:val="22"/>
        </w:rPr>
        <w:t xml:space="preserve">provincies en </w:t>
      </w:r>
      <w:r>
        <w:rPr>
          <w:rFonts w:ascii="Calibri" w:hAnsi="Calibri" w:cs="Arial"/>
          <w:sz w:val="22"/>
          <w:szCs w:val="22"/>
        </w:rPr>
        <w:t xml:space="preserve">gemeenten </w:t>
      </w:r>
      <w:r w:rsidR="005C5DBE">
        <w:rPr>
          <w:rFonts w:ascii="Calibri" w:hAnsi="Calibri" w:cs="Arial"/>
          <w:sz w:val="22"/>
          <w:szCs w:val="22"/>
        </w:rPr>
        <w:t>(</w:t>
      </w:r>
      <w:r>
        <w:rPr>
          <w:rFonts w:ascii="Calibri" w:hAnsi="Calibri" w:cs="Arial"/>
          <w:sz w:val="22"/>
          <w:szCs w:val="22"/>
        </w:rPr>
        <w:t xml:space="preserve">en </w:t>
      </w:r>
      <w:r w:rsidR="005C5DBE">
        <w:rPr>
          <w:rFonts w:ascii="Calibri" w:hAnsi="Calibri" w:cs="Arial"/>
          <w:sz w:val="22"/>
          <w:szCs w:val="22"/>
        </w:rPr>
        <w:t xml:space="preserve">dus ook </w:t>
      </w:r>
      <w:r>
        <w:rPr>
          <w:rFonts w:ascii="Calibri" w:hAnsi="Calibri" w:cs="Arial"/>
          <w:sz w:val="22"/>
          <w:szCs w:val="22"/>
        </w:rPr>
        <w:t>gemeenschappelijke regelingen</w:t>
      </w:r>
      <w:r w:rsidR="005C5DBE">
        <w:rPr>
          <w:rFonts w:ascii="Calibri" w:hAnsi="Calibri" w:cs="Arial"/>
          <w:sz w:val="22"/>
          <w:szCs w:val="22"/>
        </w:rPr>
        <w:t>)</w:t>
      </w:r>
      <w:r>
        <w:rPr>
          <w:rFonts w:ascii="Calibri" w:hAnsi="Calibri" w:cs="Arial"/>
          <w:sz w:val="22"/>
          <w:szCs w:val="22"/>
        </w:rPr>
        <w:t xml:space="preserve"> voor het eerst zelf een rechtmatigheidsverantwoording afgeven. Het plan van aanpak voor de invoering van de rechtmatigheidsverantwoording is al eerder vastgesteld in het Algemeen bestuur van 24 september 2020  </w:t>
      </w:r>
      <w:r w:rsidR="005C5DBE">
        <w:rPr>
          <w:rFonts w:ascii="Calibri" w:hAnsi="Calibri" w:cs="Arial"/>
          <w:sz w:val="22"/>
          <w:szCs w:val="22"/>
        </w:rPr>
        <w:t>waarna</w:t>
      </w:r>
      <w:r>
        <w:rPr>
          <w:rFonts w:ascii="Calibri" w:hAnsi="Calibri" w:cs="Arial"/>
          <w:sz w:val="22"/>
          <w:szCs w:val="22"/>
        </w:rPr>
        <w:t xml:space="preserve"> de invoering is uitgesteld van het jaar 2021 tot het jaar 2023. Om een rechtmatigheidsverantwooding af te kunnen geven  is het van belang een normenkader rechtmatigheid vast te stellen.  </w:t>
      </w:r>
    </w:p>
    <w:p w:rsidR="00AD0EB3" w:rsidRDefault="00AD0EB3" w:rsidP="005C5DBE">
      <w:pPr>
        <w:pStyle w:val="Koptekst"/>
        <w:tabs>
          <w:tab w:val="clear" w:pos="9072"/>
          <w:tab w:val="left" w:pos="4536"/>
        </w:tabs>
        <w:spacing w:line="240" w:lineRule="atLeast"/>
        <w:jc w:val="left"/>
        <w:rPr>
          <w:rFonts w:ascii="Calibri" w:hAnsi="Calibri" w:cs="Arial"/>
          <w:sz w:val="22"/>
          <w:szCs w:val="22"/>
        </w:rPr>
      </w:pPr>
    </w:p>
    <w:p w:rsidR="00C81138" w:rsidRPr="00AD0EB3" w:rsidRDefault="00FA39FE" w:rsidP="005C5DBE">
      <w:pPr>
        <w:pStyle w:val="Koptekst"/>
        <w:tabs>
          <w:tab w:val="clear" w:pos="9072"/>
          <w:tab w:val="left" w:pos="4536"/>
        </w:tabs>
        <w:spacing w:line="240" w:lineRule="atLeast"/>
        <w:jc w:val="left"/>
        <w:rPr>
          <w:rFonts w:asciiTheme="minorHAnsi" w:hAnsiTheme="minorHAnsi" w:cstheme="minorHAnsi"/>
          <w:sz w:val="22"/>
          <w:szCs w:val="22"/>
        </w:rPr>
      </w:pPr>
      <w:r w:rsidRPr="00AD0EB3">
        <w:rPr>
          <w:rFonts w:asciiTheme="minorHAnsi" w:hAnsiTheme="minorHAnsi" w:cstheme="minorHAnsi"/>
          <w:sz w:val="22"/>
          <w:szCs w:val="22"/>
        </w:rPr>
        <w:t xml:space="preserve">Op 9 maart 2023 heeft het Algemeen bestuur de </w:t>
      </w:r>
      <w:r w:rsidR="00C81138" w:rsidRPr="00AD0EB3">
        <w:rPr>
          <w:rFonts w:asciiTheme="minorHAnsi" w:hAnsiTheme="minorHAnsi" w:cstheme="minorHAnsi"/>
          <w:sz w:val="22"/>
          <w:szCs w:val="22"/>
        </w:rPr>
        <w:t xml:space="preserve">Financiële verordening gemeenschappelijke regeling Werkzaak Rivierenland 2023 formeel vastgesteld. In deze verordening is het volgende artikel opgenomen inzake het normenkader voor de rechtmatigheid: </w:t>
      </w:r>
    </w:p>
    <w:p w:rsidR="00406204" w:rsidRPr="00AD0EB3" w:rsidRDefault="00406204" w:rsidP="005C5DBE">
      <w:pPr>
        <w:pStyle w:val="Koptekst"/>
        <w:tabs>
          <w:tab w:val="clear" w:pos="9072"/>
          <w:tab w:val="left" w:pos="4536"/>
        </w:tabs>
        <w:spacing w:line="240" w:lineRule="atLeast"/>
        <w:jc w:val="left"/>
        <w:rPr>
          <w:rFonts w:asciiTheme="minorHAnsi" w:hAnsiTheme="minorHAnsi" w:cstheme="minorHAnsi"/>
          <w:sz w:val="22"/>
          <w:szCs w:val="22"/>
        </w:rPr>
      </w:pPr>
    </w:p>
    <w:p w:rsidR="000962AC" w:rsidRDefault="00C81138" w:rsidP="005C5DBE">
      <w:pPr>
        <w:pStyle w:val="Koptekst"/>
        <w:tabs>
          <w:tab w:val="clear" w:pos="9072"/>
          <w:tab w:val="left" w:pos="4536"/>
        </w:tabs>
        <w:spacing w:line="240" w:lineRule="atLeast"/>
        <w:jc w:val="left"/>
        <w:rPr>
          <w:rFonts w:asciiTheme="minorHAnsi" w:hAnsiTheme="minorHAnsi" w:cstheme="minorHAnsi"/>
          <w:i/>
          <w:sz w:val="22"/>
          <w:szCs w:val="22"/>
        </w:rPr>
      </w:pPr>
      <w:r w:rsidRPr="00AD0EB3">
        <w:rPr>
          <w:rFonts w:asciiTheme="minorHAnsi" w:hAnsiTheme="minorHAnsi" w:cstheme="minorHAnsi"/>
          <w:i/>
          <w:sz w:val="22"/>
          <w:szCs w:val="22"/>
        </w:rPr>
        <w:t>“</w:t>
      </w:r>
      <w:r w:rsidR="00FA39FE" w:rsidRPr="00AD0EB3">
        <w:rPr>
          <w:rFonts w:asciiTheme="minorHAnsi" w:hAnsiTheme="minorHAnsi" w:cstheme="minorHAnsi"/>
          <w:i/>
          <w:sz w:val="22"/>
          <w:szCs w:val="22"/>
        </w:rPr>
        <w:t xml:space="preserve">Artikel 8. Voorwaardencriterium </w:t>
      </w:r>
    </w:p>
    <w:p w:rsidR="00C81138" w:rsidRPr="00AD0EB3" w:rsidRDefault="00FA39FE" w:rsidP="005C5DBE">
      <w:pPr>
        <w:pStyle w:val="Koptekst"/>
        <w:tabs>
          <w:tab w:val="clear" w:pos="9072"/>
          <w:tab w:val="left" w:pos="4536"/>
        </w:tabs>
        <w:spacing w:line="240" w:lineRule="atLeast"/>
        <w:jc w:val="left"/>
        <w:rPr>
          <w:rFonts w:asciiTheme="minorHAnsi" w:hAnsiTheme="minorHAnsi" w:cstheme="minorHAnsi"/>
          <w:i/>
          <w:sz w:val="22"/>
          <w:szCs w:val="22"/>
        </w:rPr>
      </w:pPr>
      <w:r w:rsidRPr="00AD0EB3">
        <w:rPr>
          <w:rFonts w:asciiTheme="minorHAnsi" w:hAnsiTheme="minorHAnsi" w:cstheme="minorHAnsi"/>
          <w:i/>
          <w:sz w:val="22"/>
          <w:szCs w:val="22"/>
        </w:rPr>
        <w:t>Het Dagelijks Bestuur draagt zorg voor een actueel normenkader rechtmatigheid. Dit kader wordt vastgesteld door het Algemeen Bestuur en bevat alle relevante (interne) wet- en regelgeving waaruit financiële beheershandelingen kunnen voortvloeien. Het normenkader blijft van toepassing tot het moment dat een nieuw aangepast normenkader wordt vastgesteld</w:t>
      </w:r>
      <w:r w:rsidR="00C81138" w:rsidRPr="00AD0EB3">
        <w:rPr>
          <w:rFonts w:asciiTheme="minorHAnsi" w:hAnsiTheme="minorHAnsi" w:cstheme="minorHAnsi"/>
          <w:i/>
          <w:sz w:val="22"/>
          <w:szCs w:val="22"/>
        </w:rPr>
        <w:t>.”</w:t>
      </w:r>
    </w:p>
    <w:p w:rsidR="00C81138" w:rsidRDefault="00C81138" w:rsidP="005F7AF2">
      <w:pPr>
        <w:pStyle w:val="Koptekst"/>
        <w:tabs>
          <w:tab w:val="clear" w:pos="9072"/>
          <w:tab w:val="left" w:pos="4536"/>
        </w:tabs>
        <w:spacing w:line="240" w:lineRule="atLeast"/>
        <w:rPr>
          <w:rFonts w:ascii="Calibri" w:hAnsi="Calibri" w:cs="Arial"/>
          <w:b/>
          <w:color w:val="009FE3"/>
          <w:sz w:val="22"/>
          <w:szCs w:val="22"/>
        </w:rPr>
      </w:pPr>
    </w:p>
    <w:p w:rsidR="00C81138" w:rsidRDefault="00934091" w:rsidP="005F7AF2">
      <w:pPr>
        <w:pStyle w:val="Koptekst"/>
        <w:tabs>
          <w:tab w:val="clear" w:pos="9072"/>
          <w:tab w:val="left" w:pos="4536"/>
        </w:tabs>
        <w:spacing w:line="240" w:lineRule="atLeast"/>
        <w:rPr>
          <w:rFonts w:ascii="Calibri" w:hAnsi="Calibri" w:cs="Arial"/>
          <w:b/>
          <w:color w:val="009FE3"/>
          <w:sz w:val="22"/>
          <w:szCs w:val="22"/>
        </w:rPr>
      </w:pPr>
      <w:r>
        <w:rPr>
          <w:rFonts w:ascii="Calibri" w:hAnsi="Calibri" w:cs="Arial"/>
          <w:b/>
          <w:color w:val="009FE3"/>
          <w:sz w:val="22"/>
          <w:szCs w:val="22"/>
        </w:rPr>
        <w:t>He</w:t>
      </w:r>
      <w:r w:rsidR="000962AC">
        <w:rPr>
          <w:rFonts w:ascii="Calibri" w:hAnsi="Calibri" w:cs="Arial"/>
          <w:b/>
          <w:color w:val="009FE3"/>
          <w:sz w:val="22"/>
          <w:szCs w:val="22"/>
        </w:rPr>
        <w:t>t</w:t>
      </w:r>
      <w:r>
        <w:rPr>
          <w:rFonts w:ascii="Calibri" w:hAnsi="Calibri" w:cs="Arial"/>
          <w:b/>
          <w:color w:val="009FE3"/>
          <w:sz w:val="22"/>
          <w:szCs w:val="22"/>
        </w:rPr>
        <w:t xml:space="preserve"> normenkader rechtmatigheid</w:t>
      </w:r>
    </w:p>
    <w:p w:rsidR="00502B84" w:rsidRDefault="00502B84" w:rsidP="005F7AF2">
      <w:pPr>
        <w:pStyle w:val="Koptekst"/>
        <w:tabs>
          <w:tab w:val="clear" w:pos="9072"/>
          <w:tab w:val="left" w:pos="4536"/>
        </w:tabs>
        <w:spacing w:line="240" w:lineRule="atLeast"/>
        <w:rPr>
          <w:rFonts w:ascii="Calibri" w:hAnsi="Calibri" w:cs="Arial"/>
          <w:b/>
          <w:color w:val="009FE3"/>
          <w:sz w:val="22"/>
          <w:szCs w:val="22"/>
        </w:rPr>
      </w:pPr>
    </w:p>
    <w:p w:rsidR="00502B84" w:rsidRDefault="00502B84" w:rsidP="00502B84">
      <w:pPr>
        <w:pStyle w:val="Koptekst"/>
        <w:tabs>
          <w:tab w:val="left" w:pos="4536"/>
        </w:tabs>
        <w:spacing w:line="240" w:lineRule="atLeast"/>
        <w:rPr>
          <w:rFonts w:ascii="Calibri" w:hAnsi="Calibri" w:cs="Arial"/>
          <w:b/>
          <w:color w:val="009FE3"/>
          <w:sz w:val="22"/>
          <w:szCs w:val="22"/>
        </w:rPr>
      </w:pPr>
    </w:p>
    <w:tbl>
      <w:tblPr>
        <w:tblStyle w:val="Tabelraster4"/>
        <w:tblW w:w="9776" w:type="dxa"/>
        <w:tblInd w:w="0" w:type="dxa"/>
        <w:tblLook w:val="04A0" w:firstRow="1" w:lastRow="0" w:firstColumn="1" w:lastColumn="0" w:noHBand="0" w:noVBand="1"/>
      </w:tblPr>
      <w:tblGrid>
        <w:gridCol w:w="2231"/>
        <w:gridCol w:w="7545"/>
      </w:tblGrid>
      <w:tr w:rsidR="00502B84" w:rsidTr="00502B84">
        <w:tc>
          <w:tcPr>
            <w:tcW w:w="2231"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szCs w:val="22"/>
              </w:rPr>
            </w:pPr>
          </w:p>
        </w:tc>
        <w:tc>
          <w:tcPr>
            <w:tcW w:w="7545"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b/>
                <w:sz w:val="28"/>
                <w:szCs w:val="28"/>
                <w:u w:val="single"/>
              </w:rPr>
            </w:pPr>
            <w:r>
              <w:rPr>
                <w:rFonts w:asciiTheme="minorHAnsi" w:hAnsiTheme="minorHAnsi"/>
                <w:b/>
                <w:sz w:val="28"/>
                <w:szCs w:val="28"/>
                <w:u w:val="single"/>
              </w:rPr>
              <w:t xml:space="preserve">Normenkader 2023 Werkzaak Rivierenland </w:t>
            </w:r>
          </w:p>
          <w:p w:rsidR="00502B84" w:rsidRDefault="00502B84">
            <w:pPr>
              <w:spacing w:line="240" w:lineRule="auto"/>
              <w:jc w:val="left"/>
              <w:rPr>
                <w:rFonts w:asciiTheme="minorHAnsi" w:hAnsiTheme="minorHAnsi"/>
                <w:b/>
                <w:sz w:val="28"/>
                <w:szCs w:val="28"/>
              </w:rPr>
            </w:pPr>
          </w:p>
        </w:tc>
      </w:tr>
      <w:tr w:rsidR="00502B84" w:rsidTr="00502B84">
        <w:tc>
          <w:tcPr>
            <w:tcW w:w="2231" w:type="dxa"/>
            <w:tcBorders>
              <w:top w:val="single" w:sz="4" w:space="0" w:color="auto"/>
              <w:left w:val="single" w:sz="4" w:space="0" w:color="auto"/>
              <w:bottom w:val="single" w:sz="4" w:space="0" w:color="auto"/>
              <w:right w:val="single" w:sz="4" w:space="0" w:color="auto"/>
            </w:tcBorders>
            <w:hideMark/>
          </w:tcPr>
          <w:p w:rsidR="00502B84" w:rsidRDefault="00502B84">
            <w:pPr>
              <w:spacing w:line="240" w:lineRule="auto"/>
              <w:jc w:val="left"/>
              <w:rPr>
                <w:rFonts w:asciiTheme="minorHAnsi" w:hAnsiTheme="minorHAnsi"/>
                <w:b/>
                <w:szCs w:val="22"/>
              </w:rPr>
            </w:pPr>
            <w:r>
              <w:rPr>
                <w:rFonts w:asciiTheme="minorHAnsi" w:hAnsiTheme="minorHAnsi"/>
                <w:b/>
                <w:szCs w:val="22"/>
              </w:rPr>
              <w:t>Wetten</w:t>
            </w:r>
          </w:p>
        </w:tc>
        <w:tc>
          <w:tcPr>
            <w:tcW w:w="7545" w:type="dxa"/>
            <w:tcBorders>
              <w:top w:val="single" w:sz="4" w:space="0" w:color="auto"/>
              <w:left w:val="single" w:sz="4" w:space="0" w:color="auto"/>
              <w:bottom w:val="single" w:sz="4" w:space="0" w:color="auto"/>
              <w:right w:val="single" w:sz="4" w:space="0" w:color="auto"/>
            </w:tcBorders>
            <w:hideMark/>
          </w:tcPr>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Grondwet</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Burgerlijk Wetboek</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Gemeentewet</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Algemene wet Bestuursrecht</w:t>
            </w:r>
          </w:p>
          <w:p w:rsidR="00330CA5" w:rsidRDefault="00330CA5" w:rsidP="00502B84">
            <w:pPr>
              <w:numPr>
                <w:ilvl w:val="0"/>
                <w:numId w:val="12"/>
              </w:numPr>
              <w:spacing w:line="240" w:lineRule="auto"/>
              <w:jc w:val="left"/>
              <w:rPr>
                <w:rFonts w:asciiTheme="minorHAnsi" w:hAnsiTheme="minorHAnsi"/>
                <w:szCs w:val="22"/>
              </w:rPr>
            </w:pPr>
            <w:r>
              <w:rPr>
                <w:rFonts w:asciiTheme="minorHAnsi" w:hAnsiTheme="minorHAnsi"/>
                <w:szCs w:val="22"/>
              </w:rPr>
              <w:t>Archiefwet</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Dwangsom</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GBA/BRP</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inburgering</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Participatiewet (inclusief Wet Taaleis)</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Sociale Werkvoorziening (WSW)</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SUWI en bijbehorende regeling</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Sociale Verzekeringswetgeving</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Fiscale wetgeving (Wet op de Vennootschapsbelasting, Wet op de Omzetbelasting, Wet op de Loonheffing, werkkostenregelingen Wet op het BTW Compensatiefonds (BCF) etc.</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Arbeidswetgeving (Arbowet, Wet werk en zekerheid, ambtenarenwet, wet minimumloon, arbeidstijdenwet etc.)</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normalisering rechtspositie ambtenaren (Wnra)</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lastRenderedPageBreak/>
              <w:t>Wet Normering Topinkomens (WNT)</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op de Gemeenschappelijke Regelingen</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Markt &amp; Overheid</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financiering decentrale overheden (Fido) en aanverwante regelingen (RUDDO)</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Schatkistbankieren</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Wet Hof (houdbaarheid overheidsfinanciën)</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Aanbestedingswet 2012</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Algemene verordening gegevensbescherming (AVG)</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Breed Offensief (maatregelen vanaf 01-07-2023)</w:t>
            </w:r>
          </w:p>
        </w:tc>
      </w:tr>
      <w:tr w:rsidR="00502B84" w:rsidTr="00502B84">
        <w:tc>
          <w:tcPr>
            <w:tcW w:w="2231"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szCs w:val="22"/>
              </w:rPr>
            </w:pPr>
          </w:p>
        </w:tc>
        <w:tc>
          <w:tcPr>
            <w:tcW w:w="7545"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ind w:left="720"/>
              <w:contextualSpacing/>
              <w:jc w:val="left"/>
              <w:rPr>
                <w:rFonts w:asciiTheme="minorHAnsi" w:hAnsiTheme="minorHAnsi"/>
                <w:szCs w:val="22"/>
              </w:rPr>
            </w:pPr>
          </w:p>
        </w:tc>
      </w:tr>
      <w:tr w:rsidR="00502B84" w:rsidTr="00502B84">
        <w:tc>
          <w:tcPr>
            <w:tcW w:w="2231" w:type="dxa"/>
            <w:tcBorders>
              <w:top w:val="single" w:sz="4" w:space="0" w:color="auto"/>
              <w:left w:val="single" w:sz="4" w:space="0" w:color="auto"/>
              <w:bottom w:val="single" w:sz="4" w:space="0" w:color="auto"/>
              <w:right w:val="single" w:sz="4" w:space="0" w:color="auto"/>
            </w:tcBorders>
            <w:hideMark/>
          </w:tcPr>
          <w:p w:rsidR="00502B84" w:rsidRDefault="00502B84">
            <w:pPr>
              <w:spacing w:line="240" w:lineRule="auto"/>
              <w:jc w:val="left"/>
              <w:rPr>
                <w:rFonts w:asciiTheme="minorHAnsi" w:hAnsiTheme="minorHAnsi"/>
                <w:b/>
                <w:szCs w:val="22"/>
              </w:rPr>
            </w:pPr>
            <w:r>
              <w:rPr>
                <w:rFonts w:asciiTheme="minorHAnsi" w:hAnsiTheme="minorHAnsi"/>
                <w:b/>
                <w:szCs w:val="22"/>
              </w:rPr>
              <w:t>Ministeriele regelingen</w:t>
            </w:r>
          </w:p>
        </w:tc>
        <w:tc>
          <w:tcPr>
            <w:tcW w:w="7545" w:type="dxa"/>
            <w:tcBorders>
              <w:top w:val="single" w:sz="4" w:space="0" w:color="auto"/>
              <w:left w:val="single" w:sz="4" w:space="0" w:color="auto"/>
              <w:bottom w:val="single" w:sz="4" w:space="0" w:color="auto"/>
              <w:right w:val="single" w:sz="4" w:space="0" w:color="auto"/>
            </w:tcBorders>
            <w:hideMark/>
          </w:tcPr>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Uitvoeringsregeling Financiering decentrale overheden (UFDO)</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Besluit Begroting en Verantwoording (BBV)</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Besluit accountantscontrole decentrale overheden (Bado)</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 xml:space="preserve">Regeling loonkostensubsidie Participatiewet 2021  </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Besluit Bijstandsverlening Zelfstandigen (BBZ)</w:t>
            </w:r>
          </w:p>
          <w:p w:rsidR="00502B84" w:rsidRDefault="00502B84" w:rsidP="00330CA5">
            <w:pPr>
              <w:numPr>
                <w:ilvl w:val="0"/>
                <w:numId w:val="12"/>
              </w:numPr>
              <w:spacing w:line="240" w:lineRule="auto"/>
              <w:jc w:val="left"/>
              <w:rPr>
                <w:rFonts w:asciiTheme="minorHAnsi" w:hAnsiTheme="minorHAnsi"/>
                <w:szCs w:val="22"/>
              </w:rPr>
            </w:pPr>
            <w:r>
              <w:rPr>
                <w:rFonts w:asciiTheme="minorHAnsi" w:hAnsiTheme="minorHAnsi"/>
                <w:szCs w:val="22"/>
              </w:rPr>
              <w:t>IOA</w:t>
            </w:r>
            <w:r w:rsidR="00330CA5">
              <w:rPr>
                <w:rFonts w:asciiTheme="minorHAnsi" w:hAnsiTheme="minorHAnsi"/>
                <w:szCs w:val="22"/>
              </w:rPr>
              <w:t>W</w:t>
            </w:r>
            <w:r>
              <w:rPr>
                <w:rFonts w:asciiTheme="minorHAnsi" w:hAnsiTheme="minorHAnsi"/>
                <w:szCs w:val="22"/>
              </w:rPr>
              <w:t xml:space="preserve"> en IOAZ alsmede bijbehorende inkomensbesluiten</w:t>
            </w:r>
          </w:p>
        </w:tc>
      </w:tr>
      <w:tr w:rsidR="00502B84" w:rsidTr="00502B84">
        <w:tc>
          <w:tcPr>
            <w:tcW w:w="2231"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szCs w:val="22"/>
              </w:rPr>
            </w:pPr>
          </w:p>
        </w:tc>
        <w:tc>
          <w:tcPr>
            <w:tcW w:w="7545"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szCs w:val="22"/>
              </w:rPr>
            </w:pPr>
          </w:p>
        </w:tc>
      </w:tr>
      <w:tr w:rsidR="00502B84" w:rsidTr="00502B84">
        <w:tc>
          <w:tcPr>
            <w:tcW w:w="2231" w:type="dxa"/>
            <w:tcBorders>
              <w:top w:val="single" w:sz="4" w:space="0" w:color="auto"/>
              <w:left w:val="single" w:sz="4" w:space="0" w:color="auto"/>
              <w:bottom w:val="single" w:sz="4" w:space="0" w:color="auto"/>
              <w:right w:val="single" w:sz="4" w:space="0" w:color="auto"/>
            </w:tcBorders>
            <w:hideMark/>
          </w:tcPr>
          <w:p w:rsidR="00502B84" w:rsidRDefault="00502B84">
            <w:pPr>
              <w:spacing w:line="240" w:lineRule="auto"/>
              <w:jc w:val="left"/>
              <w:rPr>
                <w:rFonts w:asciiTheme="minorHAnsi" w:hAnsiTheme="minorHAnsi"/>
                <w:b/>
                <w:szCs w:val="22"/>
              </w:rPr>
            </w:pPr>
            <w:r>
              <w:rPr>
                <w:rFonts w:asciiTheme="minorHAnsi" w:hAnsiTheme="minorHAnsi"/>
                <w:b/>
                <w:szCs w:val="22"/>
              </w:rPr>
              <w:t>Europese regelgeving</w:t>
            </w:r>
          </w:p>
        </w:tc>
        <w:tc>
          <w:tcPr>
            <w:tcW w:w="7545" w:type="dxa"/>
            <w:tcBorders>
              <w:top w:val="single" w:sz="4" w:space="0" w:color="auto"/>
              <w:left w:val="single" w:sz="4" w:space="0" w:color="auto"/>
              <w:bottom w:val="single" w:sz="4" w:space="0" w:color="auto"/>
              <w:right w:val="single" w:sz="4" w:space="0" w:color="auto"/>
            </w:tcBorders>
            <w:hideMark/>
          </w:tcPr>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Europese aanbestedingswet (EG 2004)</w:t>
            </w:r>
          </w:p>
        </w:tc>
      </w:tr>
      <w:tr w:rsidR="00502B84" w:rsidTr="00502B84">
        <w:tc>
          <w:tcPr>
            <w:tcW w:w="2231"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szCs w:val="22"/>
              </w:rPr>
            </w:pPr>
          </w:p>
        </w:tc>
        <w:tc>
          <w:tcPr>
            <w:tcW w:w="7545"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szCs w:val="22"/>
              </w:rPr>
            </w:pPr>
          </w:p>
        </w:tc>
      </w:tr>
      <w:tr w:rsidR="00502B84" w:rsidTr="00502B84">
        <w:tc>
          <w:tcPr>
            <w:tcW w:w="2231" w:type="dxa"/>
            <w:tcBorders>
              <w:top w:val="single" w:sz="4" w:space="0" w:color="auto"/>
              <w:left w:val="single" w:sz="4" w:space="0" w:color="auto"/>
              <w:bottom w:val="single" w:sz="4" w:space="0" w:color="auto"/>
              <w:right w:val="single" w:sz="4" w:space="0" w:color="auto"/>
            </w:tcBorders>
            <w:hideMark/>
          </w:tcPr>
          <w:p w:rsidR="00502B84" w:rsidRDefault="00502B84">
            <w:pPr>
              <w:spacing w:line="240" w:lineRule="auto"/>
              <w:jc w:val="left"/>
              <w:rPr>
                <w:rFonts w:asciiTheme="minorHAnsi" w:hAnsiTheme="minorHAnsi"/>
                <w:b/>
                <w:szCs w:val="22"/>
              </w:rPr>
            </w:pPr>
            <w:r>
              <w:rPr>
                <w:rFonts w:asciiTheme="minorHAnsi" w:hAnsiTheme="minorHAnsi"/>
                <w:b/>
                <w:szCs w:val="22"/>
              </w:rPr>
              <w:t>Interne regelgeving</w:t>
            </w:r>
          </w:p>
        </w:tc>
        <w:tc>
          <w:tcPr>
            <w:tcW w:w="7545" w:type="dxa"/>
            <w:tcBorders>
              <w:top w:val="single" w:sz="4" w:space="0" w:color="auto"/>
              <w:left w:val="single" w:sz="4" w:space="0" w:color="auto"/>
              <w:bottom w:val="single" w:sz="4" w:space="0" w:color="auto"/>
              <w:right w:val="single" w:sz="4" w:space="0" w:color="auto"/>
            </w:tcBorders>
            <w:hideMark/>
          </w:tcPr>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Gemeenschappelijke Regeling Werkzaak Rivierenland</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Financiële verordening ex artikel 212, 213, en 213a Gemeentewet</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Mandaatregeling Werkzaak, inclusief verleende ondermandaten</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Algemeen Delegatiebesluit Werkzaak Rivierenland</w:t>
            </w:r>
          </w:p>
          <w:p w:rsidR="00502B84" w:rsidRDefault="00502B84" w:rsidP="00502B84">
            <w:pPr>
              <w:numPr>
                <w:ilvl w:val="0"/>
                <w:numId w:val="12"/>
              </w:numPr>
              <w:spacing w:line="240" w:lineRule="auto"/>
              <w:jc w:val="left"/>
              <w:rPr>
                <w:rFonts w:asciiTheme="minorHAnsi" w:hAnsiTheme="minorHAnsi"/>
                <w:szCs w:val="22"/>
              </w:rPr>
            </w:pPr>
            <w:r>
              <w:rPr>
                <w:rFonts w:asciiTheme="minorHAnsi" w:hAnsiTheme="minorHAnsi"/>
                <w:szCs w:val="22"/>
              </w:rPr>
              <w:t>Gemeentelijke verordeningen op grond van artikel 8 Participatiewet en bijbehorende richtlijnen;</w:t>
            </w:r>
          </w:p>
          <w:p w:rsidR="00502B84" w:rsidRDefault="00502B84" w:rsidP="00502B84">
            <w:pPr>
              <w:numPr>
                <w:ilvl w:val="0"/>
                <w:numId w:val="13"/>
              </w:numPr>
              <w:spacing w:line="240" w:lineRule="auto"/>
              <w:contextualSpacing/>
              <w:jc w:val="left"/>
              <w:rPr>
                <w:rFonts w:asciiTheme="minorHAnsi" w:hAnsiTheme="minorHAnsi"/>
                <w:szCs w:val="22"/>
              </w:rPr>
            </w:pPr>
            <w:r>
              <w:rPr>
                <w:rFonts w:asciiTheme="minorHAnsi" w:hAnsiTheme="minorHAnsi"/>
                <w:szCs w:val="22"/>
              </w:rPr>
              <w:t>Afstemmingsverordening PW ,IOAW en IOAZ</w:t>
            </w:r>
          </w:p>
          <w:p w:rsidR="00502B84" w:rsidRDefault="00502B84" w:rsidP="00502B84">
            <w:pPr>
              <w:numPr>
                <w:ilvl w:val="0"/>
                <w:numId w:val="13"/>
              </w:numPr>
              <w:spacing w:line="240" w:lineRule="auto"/>
              <w:contextualSpacing/>
              <w:jc w:val="left"/>
              <w:rPr>
                <w:rFonts w:asciiTheme="minorHAnsi" w:hAnsiTheme="minorHAnsi"/>
                <w:szCs w:val="22"/>
              </w:rPr>
            </w:pPr>
            <w:r>
              <w:rPr>
                <w:rFonts w:asciiTheme="minorHAnsi" w:hAnsiTheme="minorHAnsi"/>
                <w:szCs w:val="22"/>
              </w:rPr>
              <w:t xml:space="preserve">Re-integratieverordening Participatiewet </w:t>
            </w:r>
          </w:p>
          <w:p w:rsidR="00502B84" w:rsidRDefault="00502B84" w:rsidP="00502B84">
            <w:pPr>
              <w:numPr>
                <w:ilvl w:val="0"/>
                <w:numId w:val="13"/>
              </w:numPr>
              <w:spacing w:line="240" w:lineRule="auto"/>
              <w:contextualSpacing/>
              <w:jc w:val="left"/>
              <w:rPr>
                <w:rFonts w:asciiTheme="minorHAnsi" w:hAnsiTheme="minorHAnsi"/>
                <w:szCs w:val="22"/>
              </w:rPr>
            </w:pPr>
            <w:r>
              <w:rPr>
                <w:rFonts w:asciiTheme="minorHAnsi" w:hAnsiTheme="minorHAnsi"/>
                <w:szCs w:val="22"/>
              </w:rPr>
              <w:t>Verordening Loonkostensubsidie</w:t>
            </w:r>
          </w:p>
          <w:p w:rsidR="00502B84" w:rsidRDefault="00502B84" w:rsidP="00502B84">
            <w:pPr>
              <w:numPr>
                <w:ilvl w:val="0"/>
                <w:numId w:val="13"/>
              </w:numPr>
              <w:spacing w:line="240" w:lineRule="auto"/>
              <w:contextualSpacing/>
              <w:jc w:val="left"/>
              <w:rPr>
                <w:rFonts w:asciiTheme="minorHAnsi" w:hAnsiTheme="minorHAnsi"/>
                <w:szCs w:val="22"/>
              </w:rPr>
            </w:pPr>
            <w:r>
              <w:rPr>
                <w:rFonts w:asciiTheme="minorHAnsi" w:hAnsiTheme="minorHAnsi"/>
                <w:szCs w:val="22"/>
              </w:rPr>
              <w:t xml:space="preserve">Verordening Tegenprestatie </w:t>
            </w:r>
          </w:p>
        </w:tc>
      </w:tr>
      <w:tr w:rsidR="00502B84" w:rsidTr="00502B84">
        <w:tc>
          <w:tcPr>
            <w:tcW w:w="2231"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szCs w:val="22"/>
              </w:rPr>
            </w:pPr>
          </w:p>
        </w:tc>
        <w:tc>
          <w:tcPr>
            <w:tcW w:w="7545" w:type="dxa"/>
            <w:tcBorders>
              <w:top w:val="single" w:sz="4" w:space="0" w:color="auto"/>
              <w:left w:val="single" w:sz="4" w:space="0" w:color="auto"/>
              <w:bottom w:val="single" w:sz="4" w:space="0" w:color="auto"/>
              <w:right w:val="single" w:sz="4" w:space="0" w:color="auto"/>
            </w:tcBorders>
          </w:tcPr>
          <w:p w:rsidR="00502B84" w:rsidRDefault="00502B84">
            <w:pPr>
              <w:spacing w:line="240" w:lineRule="auto"/>
              <w:jc w:val="left"/>
              <w:rPr>
                <w:rFonts w:asciiTheme="minorHAnsi" w:hAnsiTheme="minorHAnsi"/>
                <w:b/>
                <w:sz w:val="28"/>
                <w:szCs w:val="28"/>
                <w:u w:val="single"/>
              </w:rPr>
            </w:pPr>
          </w:p>
        </w:tc>
      </w:tr>
    </w:tbl>
    <w:p w:rsidR="00D63EBB" w:rsidRDefault="00D63EBB" w:rsidP="005F7AF2">
      <w:pPr>
        <w:pStyle w:val="Koptekst"/>
        <w:tabs>
          <w:tab w:val="clear" w:pos="9072"/>
          <w:tab w:val="left" w:pos="4536"/>
        </w:tabs>
        <w:spacing w:line="240" w:lineRule="atLeast"/>
        <w:rPr>
          <w:rFonts w:ascii="Calibri" w:hAnsi="Calibri" w:cs="Arial"/>
          <w:b/>
          <w:color w:val="009FE3"/>
          <w:sz w:val="22"/>
          <w:szCs w:val="22"/>
        </w:rPr>
      </w:pPr>
    </w:p>
    <w:p w:rsidR="00BB3798" w:rsidRDefault="00BB3798" w:rsidP="005F7AF2">
      <w:pPr>
        <w:pStyle w:val="Koptekst"/>
        <w:tabs>
          <w:tab w:val="clear" w:pos="9072"/>
          <w:tab w:val="left" w:pos="4536"/>
        </w:tabs>
        <w:spacing w:line="240" w:lineRule="atLeast"/>
        <w:rPr>
          <w:rFonts w:ascii="Calibri" w:hAnsi="Calibri" w:cs="Arial"/>
          <w:b/>
          <w:color w:val="009FE3"/>
          <w:sz w:val="22"/>
          <w:szCs w:val="22"/>
        </w:rPr>
      </w:pPr>
    </w:p>
    <w:p w:rsidR="005F7AF2" w:rsidRPr="00186BDD" w:rsidRDefault="005F7AF2" w:rsidP="005F7AF2">
      <w:pPr>
        <w:pStyle w:val="Koptekst"/>
        <w:tabs>
          <w:tab w:val="clear" w:pos="9072"/>
          <w:tab w:val="left" w:pos="4536"/>
        </w:tabs>
        <w:spacing w:line="240" w:lineRule="atLeast"/>
        <w:rPr>
          <w:rFonts w:ascii="Calibri" w:hAnsi="Calibri" w:cs="Arial"/>
          <w:b/>
          <w:color w:val="009FE3"/>
          <w:sz w:val="22"/>
          <w:szCs w:val="22"/>
        </w:rPr>
      </w:pPr>
      <w:r w:rsidRPr="00186BDD">
        <w:rPr>
          <w:rFonts w:ascii="Calibri" w:hAnsi="Calibri" w:cs="Arial"/>
          <w:b/>
          <w:color w:val="009FE3"/>
          <w:sz w:val="22"/>
          <w:szCs w:val="22"/>
        </w:rPr>
        <w:t>Kernvraag</w:t>
      </w:r>
    </w:p>
    <w:p w:rsidR="00761AB0" w:rsidRDefault="00C81138" w:rsidP="00F81196">
      <w:pPr>
        <w:pStyle w:val="Koptekst"/>
        <w:tabs>
          <w:tab w:val="clear" w:pos="9072"/>
          <w:tab w:val="left" w:pos="4536"/>
        </w:tabs>
        <w:spacing w:line="240" w:lineRule="atLeast"/>
        <w:jc w:val="left"/>
        <w:rPr>
          <w:rFonts w:ascii="Calibri" w:hAnsi="Calibri" w:cs="Arial"/>
          <w:b/>
          <w:sz w:val="22"/>
          <w:szCs w:val="22"/>
        </w:rPr>
      </w:pPr>
      <w:r>
        <w:rPr>
          <w:rFonts w:ascii="Calibri" w:hAnsi="Calibri" w:cs="Arial"/>
          <w:b/>
          <w:sz w:val="22"/>
          <w:szCs w:val="22"/>
        </w:rPr>
        <w:t>Stemt het Algemeen bestuur i</w:t>
      </w:r>
      <w:r w:rsidR="00934091">
        <w:rPr>
          <w:rFonts w:ascii="Calibri" w:hAnsi="Calibri" w:cs="Arial"/>
          <w:b/>
          <w:sz w:val="22"/>
          <w:szCs w:val="22"/>
        </w:rPr>
        <w:t xml:space="preserve">n </w:t>
      </w:r>
      <w:r>
        <w:rPr>
          <w:rFonts w:ascii="Calibri" w:hAnsi="Calibri" w:cs="Arial"/>
          <w:b/>
          <w:sz w:val="22"/>
          <w:szCs w:val="22"/>
        </w:rPr>
        <w:t>met het voorliggende normenkader</w:t>
      </w:r>
      <w:r w:rsidR="00934091">
        <w:rPr>
          <w:rFonts w:ascii="Calibri" w:hAnsi="Calibri" w:cs="Arial"/>
          <w:b/>
          <w:sz w:val="22"/>
          <w:szCs w:val="22"/>
        </w:rPr>
        <w:t xml:space="preserve"> rechtmatigheid</w:t>
      </w:r>
      <w:r w:rsidR="00F81196">
        <w:rPr>
          <w:rFonts w:ascii="Calibri" w:hAnsi="Calibri" w:cs="Arial"/>
          <w:b/>
          <w:sz w:val="22"/>
          <w:szCs w:val="22"/>
        </w:rPr>
        <w:t xml:space="preserve"> dat van toepassing is per 1 januari 2023 </w:t>
      </w:r>
      <w:r>
        <w:rPr>
          <w:rFonts w:ascii="Calibri" w:hAnsi="Calibri" w:cs="Arial"/>
          <w:b/>
          <w:sz w:val="22"/>
          <w:szCs w:val="22"/>
        </w:rPr>
        <w:t>?</w:t>
      </w:r>
    </w:p>
    <w:p w:rsidR="00406204" w:rsidRPr="00186BDD" w:rsidRDefault="00406204" w:rsidP="005F7AF2">
      <w:pPr>
        <w:pStyle w:val="Koptekst"/>
        <w:tabs>
          <w:tab w:val="clear" w:pos="9072"/>
          <w:tab w:val="left" w:pos="4536"/>
        </w:tabs>
        <w:spacing w:line="240" w:lineRule="atLeast"/>
        <w:rPr>
          <w:rFonts w:ascii="Calibri" w:hAnsi="Calibri" w:cs="Arial"/>
          <w:sz w:val="22"/>
          <w:szCs w:val="22"/>
        </w:rPr>
      </w:pPr>
    </w:p>
    <w:p w:rsidR="005F7AF2" w:rsidRPr="00186BDD" w:rsidRDefault="00406204" w:rsidP="005F7AF2">
      <w:pPr>
        <w:pStyle w:val="Koptekst"/>
        <w:tabs>
          <w:tab w:val="clear" w:pos="9072"/>
          <w:tab w:val="left" w:pos="4536"/>
        </w:tabs>
        <w:spacing w:line="240" w:lineRule="atLeast"/>
        <w:rPr>
          <w:rFonts w:ascii="Calibri" w:hAnsi="Calibri" w:cs="Arial"/>
          <w:b/>
          <w:color w:val="009FE3"/>
          <w:sz w:val="22"/>
          <w:szCs w:val="22"/>
        </w:rPr>
      </w:pPr>
      <w:r w:rsidRPr="00186BDD">
        <w:rPr>
          <w:rFonts w:ascii="Calibri" w:hAnsi="Calibri" w:cs="Arial"/>
          <w:b/>
          <w:color w:val="009FE3"/>
          <w:sz w:val="22"/>
          <w:szCs w:val="22"/>
        </w:rPr>
        <w:t>Beoogd</w:t>
      </w:r>
      <w:r w:rsidR="005F7AF2" w:rsidRPr="00186BDD">
        <w:rPr>
          <w:rFonts w:ascii="Calibri" w:hAnsi="Calibri" w:cs="Arial"/>
          <w:b/>
          <w:color w:val="009FE3"/>
          <w:sz w:val="22"/>
          <w:szCs w:val="22"/>
        </w:rPr>
        <w:t xml:space="preserve"> effect</w:t>
      </w:r>
    </w:p>
    <w:p w:rsidR="00761AB0" w:rsidRPr="00186BDD" w:rsidRDefault="00C81138" w:rsidP="005F7AF2">
      <w:pPr>
        <w:pStyle w:val="Koptekst"/>
        <w:tabs>
          <w:tab w:val="clear" w:pos="9072"/>
          <w:tab w:val="left" w:pos="4536"/>
        </w:tabs>
        <w:spacing w:line="240" w:lineRule="atLeast"/>
        <w:rPr>
          <w:rFonts w:ascii="Calibri" w:hAnsi="Calibri" w:cs="Arial"/>
          <w:sz w:val="22"/>
          <w:szCs w:val="22"/>
        </w:rPr>
      </w:pPr>
      <w:r>
        <w:rPr>
          <w:rFonts w:ascii="Calibri" w:hAnsi="Calibri" w:cs="Arial"/>
          <w:sz w:val="22"/>
          <w:szCs w:val="22"/>
        </w:rPr>
        <w:t xml:space="preserve">Het </w:t>
      </w:r>
      <w:r w:rsidR="000962AC">
        <w:rPr>
          <w:rFonts w:ascii="Calibri" w:hAnsi="Calibri" w:cs="Arial"/>
          <w:sz w:val="22"/>
          <w:szCs w:val="22"/>
        </w:rPr>
        <w:t>kunnen afgeven van een rechtmatigheidsverantwoording over het jaar 2023.</w:t>
      </w:r>
    </w:p>
    <w:p w:rsidR="00406204" w:rsidRPr="00186BDD" w:rsidRDefault="00406204" w:rsidP="005F7AF2">
      <w:pPr>
        <w:pStyle w:val="Koptekst"/>
        <w:tabs>
          <w:tab w:val="clear" w:pos="9072"/>
          <w:tab w:val="left" w:pos="4536"/>
        </w:tabs>
        <w:spacing w:line="240" w:lineRule="atLeast"/>
        <w:rPr>
          <w:rFonts w:ascii="Calibri" w:hAnsi="Calibri" w:cs="Arial"/>
          <w:sz w:val="22"/>
          <w:szCs w:val="22"/>
        </w:rPr>
      </w:pPr>
    </w:p>
    <w:p w:rsidR="00E20822" w:rsidRDefault="00E20822" w:rsidP="000962AC">
      <w:pPr>
        <w:rPr>
          <w:rFonts w:ascii="Calibri" w:hAnsi="Calibri"/>
          <w:b/>
          <w:color w:val="009FE3"/>
          <w:sz w:val="22"/>
          <w:szCs w:val="22"/>
        </w:rPr>
      </w:pPr>
      <w:r w:rsidRPr="00186BDD">
        <w:rPr>
          <w:rFonts w:ascii="Calibri" w:hAnsi="Calibri"/>
          <w:b/>
          <w:color w:val="009FE3"/>
          <w:sz w:val="22"/>
          <w:szCs w:val="22"/>
        </w:rPr>
        <w:t>Argumenten</w:t>
      </w:r>
    </w:p>
    <w:p w:rsidR="00E20822" w:rsidRPr="000962AC" w:rsidRDefault="000962AC" w:rsidP="005C5DBE">
      <w:pPr>
        <w:jc w:val="left"/>
        <w:rPr>
          <w:rFonts w:asciiTheme="minorHAnsi" w:hAnsiTheme="minorHAnsi" w:cstheme="minorHAnsi"/>
          <w:sz w:val="22"/>
          <w:szCs w:val="22"/>
        </w:rPr>
      </w:pPr>
      <w:r w:rsidRPr="000962AC">
        <w:rPr>
          <w:rFonts w:asciiTheme="minorHAnsi" w:hAnsiTheme="minorHAnsi" w:cstheme="minorHAnsi"/>
          <w:sz w:val="22"/>
          <w:szCs w:val="22"/>
        </w:rPr>
        <w:t>Over het boekjaar 2023 geeft de gemeenschappelijke regeling Werkzaak Rivierenland voor het eerst zelf aan het Algemeen Bestuur en Dagelijks Bestuur een goed onderbouwde rechtmatigheidsverklaring af over het rechtmatig tot stand komen van de in de jaarrekening verantwoorde baten en l</w:t>
      </w:r>
      <w:r w:rsidR="005C5DBE">
        <w:rPr>
          <w:rFonts w:asciiTheme="minorHAnsi" w:hAnsiTheme="minorHAnsi" w:cstheme="minorHAnsi"/>
          <w:sz w:val="22"/>
          <w:szCs w:val="22"/>
        </w:rPr>
        <w:t>asten alsmede de balansmutaties. D</w:t>
      </w:r>
      <w:r w:rsidRPr="000962AC">
        <w:rPr>
          <w:rFonts w:asciiTheme="minorHAnsi" w:hAnsiTheme="minorHAnsi" w:cstheme="minorHAnsi"/>
          <w:sz w:val="22"/>
          <w:szCs w:val="22"/>
        </w:rPr>
        <w:t>at wil zeggen</w:t>
      </w:r>
      <w:r w:rsidR="005C5DBE">
        <w:rPr>
          <w:rFonts w:asciiTheme="minorHAnsi" w:hAnsiTheme="minorHAnsi" w:cstheme="minorHAnsi"/>
          <w:sz w:val="22"/>
          <w:szCs w:val="22"/>
        </w:rPr>
        <w:t xml:space="preserve"> dat deze posten</w:t>
      </w:r>
      <w:r w:rsidRPr="000962AC">
        <w:rPr>
          <w:rFonts w:asciiTheme="minorHAnsi" w:hAnsiTheme="minorHAnsi" w:cstheme="minorHAnsi"/>
          <w:sz w:val="22"/>
          <w:szCs w:val="22"/>
        </w:rPr>
        <w:t xml:space="preserve"> in </w:t>
      </w:r>
      <w:r w:rsidRPr="000962AC">
        <w:rPr>
          <w:rFonts w:asciiTheme="minorHAnsi" w:hAnsiTheme="minorHAnsi" w:cstheme="minorHAnsi"/>
          <w:sz w:val="22"/>
          <w:szCs w:val="22"/>
        </w:rPr>
        <w:lastRenderedPageBreak/>
        <w:t>overeenstemming</w:t>
      </w:r>
      <w:r w:rsidR="005C5DBE">
        <w:rPr>
          <w:rFonts w:asciiTheme="minorHAnsi" w:hAnsiTheme="minorHAnsi" w:cstheme="minorHAnsi"/>
          <w:sz w:val="22"/>
          <w:szCs w:val="22"/>
        </w:rPr>
        <w:t xml:space="preserve"> zijn</w:t>
      </w:r>
      <w:r w:rsidRPr="000962AC">
        <w:rPr>
          <w:rFonts w:asciiTheme="minorHAnsi" w:hAnsiTheme="minorHAnsi" w:cstheme="minorHAnsi"/>
          <w:sz w:val="22"/>
          <w:szCs w:val="22"/>
        </w:rPr>
        <w:t xml:space="preserve"> met de begroting en met de relevante wet- en regelgeving, waaronder gemeentelijke verordeningen. De accountant stelt vast dat dit getrouw weergegeven is. </w:t>
      </w:r>
    </w:p>
    <w:p w:rsidR="000962AC" w:rsidRPr="000962AC" w:rsidRDefault="000962AC" w:rsidP="005C5DBE">
      <w:pPr>
        <w:jc w:val="left"/>
        <w:rPr>
          <w:rFonts w:asciiTheme="minorHAnsi" w:hAnsiTheme="minorHAnsi" w:cstheme="minorHAnsi"/>
          <w:sz w:val="22"/>
          <w:szCs w:val="22"/>
        </w:rPr>
      </w:pPr>
      <w:r w:rsidRPr="000962AC">
        <w:rPr>
          <w:rFonts w:asciiTheme="minorHAnsi" w:hAnsiTheme="minorHAnsi" w:cstheme="minorHAnsi"/>
          <w:sz w:val="22"/>
          <w:szCs w:val="22"/>
        </w:rPr>
        <w:t>Met het vaststellen</w:t>
      </w:r>
      <w:r w:rsidR="00841310">
        <w:rPr>
          <w:rFonts w:asciiTheme="minorHAnsi" w:hAnsiTheme="minorHAnsi" w:cstheme="minorHAnsi"/>
          <w:sz w:val="22"/>
          <w:szCs w:val="22"/>
        </w:rPr>
        <w:t xml:space="preserve"> van het normenkader rechtmatig</w:t>
      </w:r>
      <w:r w:rsidRPr="000962AC">
        <w:rPr>
          <w:rFonts w:asciiTheme="minorHAnsi" w:hAnsiTheme="minorHAnsi" w:cstheme="minorHAnsi"/>
          <w:sz w:val="22"/>
          <w:szCs w:val="22"/>
        </w:rPr>
        <w:t xml:space="preserve">heid benoemen we zowel voor werkzaak als voor de accountant de relevante wet- en regelgeving inclusief verordeningen. </w:t>
      </w:r>
    </w:p>
    <w:p w:rsidR="00204899" w:rsidRPr="00204899" w:rsidRDefault="000962AC" w:rsidP="00204899">
      <w:pPr>
        <w:pStyle w:val="Koptekst"/>
        <w:tabs>
          <w:tab w:val="clear" w:pos="9072"/>
          <w:tab w:val="left" w:pos="4536"/>
        </w:tabs>
        <w:spacing w:line="240" w:lineRule="atLeast"/>
        <w:rPr>
          <w:rFonts w:ascii="Calibri" w:hAnsi="Calibri" w:cs="Arial"/>
          <w:sz w:val="22"/>
          <w:szCs w:val="22"/>
        </w:rPr>
      </w:pPr>
      <w:r w:rsidRPr="000962AC">
        <w:rPr>
          <w:rFonts w:asciiTheme="minorHAnsi" w:hAnsiTheme="minorHAnsi" w:cstheme="minorHAnsi"/>
          <w:sz w:val="22"/>
          <w:szCs w:val="22"/>
        </w:rPr>
        <w:t>En daarnaast voldoen we hiermee aan artikel 8 van de Financiële verordening gemeenschappelijke regeling Werkzaak Rivierenland 2023 de de daaraan ten grondslag liggende</w:t>
      </w:r>
      <w:r w:rsidR="005C5DBE">
        <w:rPr>
          <w:rFonts w:asciiTheme="minorHAnsi" w:hAnsiTheme="minorHAnsi" w:cstheme="minorHAnsi"/>
          <w:sz w:val="22"/>
          <w:szCs w:val="22"/>
        </w:rPr>
        <w:t xml:space="preserve"> kadernota rechtmatigheid van de commissie</w:t>
      </w:r>
      <w:r>
        <w:rPr>
          <w:rFonts w:asciiTheme="minorHAnsi" w:hAnsiTheme="minorHAnsi" w:cstheme="minorHAnsi"/>
          <w:sz w:val="22"/>
          <w:szCs w:val="22"/>
        </w:rPr>
        <w:t xml:space="preserve"> </w:t>
      </w:r>
      <w:r w:rsidR="005C5DBE">
        <w:rPr>
          <w:rFonts w:asciiTheme="minorHAnsi" w:hAnsiTheme="minorHAnsi" w:cstheme="minorHAnsi"/>
          <w:sz w:val="22"/>
          <w:szCs w:val="22"/>
        </w:rPr>
        <w:t xml:space="preserve">Besluit </w:t>
      </w:r>
      <w:r w:rsidR="00841310">
        <w:rPr>
          <w:rFonts w:asciiTheme="minorHAnsi" w:hAnsiTheme="minorHAnsi" w:cstheme="minorHAnsi"/>
          <w:sz w:val="22"/>
          <w:szCs w:val="22"/>
        </w:rPr>
        <w:t>B</w:t>
      </w:r>
      <w:r w:rsidR="005C5DBE">
        <w:rPr>
          <w:rFonts w:asciiTheme="minorHAnsi" w:hAnsiTheme="minorHAnsi" w:cstheme="minorHAnsi"/>
          <w:sz w:val="22"/>
          <w:szCs w:val="22"/>
        </w:rPr>
        <w:t xml:space="preserve">egroting en </w:t>
      </w:r>
      <w:r w:rsidR="00841310">
        <w:rPr>
          <w:rFonts w:asciiTheme="minorHAnsi" w:hAnsiTheme="minorHAnsi" w:cstheme="minorHAnsi"/>
          <w:sz w:val="22"/>
          <w:szCs w:val="22"/>
        </w:rPr>
        <w:t>V</w:t>
      </w:r>
      <w:r w:rsidR="005C5DBE">
        <w:rPr>
          <w:rFonts w:asciiTheme="minorHAnsi" w:hAnsiTheme="minorHAnsi" w:cstheme="minorHAnsi"/>
          <w:sz w:val="22"/>
          <w:szCs w:val="22"/>
        </w:rPr>
        <w:t xml:space="preserve">erantwoording provincies en gemeenten (BBV). </w:t>
      </w:r>
      <w:r w:rsidR="00204899" w:rsidRPr="00204899">
        <w:rPr>
          <w:rFonts w:ascii="Calibri" w:hAnsi="Calibri" w:cs="Arial"/>
          <w:sz w:val="22"/>
          <w:szCs w:val="22"/>
        </w:rPr>
        <w:t xml:space="preserve">Dit normenkader is van toepassing op het hele jaar 2023 en </w:t>
      </w:r>
      <w:r w:rsidR="00204899">
        <w:rPr>
          <w:rFonts w:ascii="Calibri" w:hAnsi="Calibri" w:cs="Arial"/>
          <w:sz w:val="22"/>
          <w:szCs w:val="22"/>
        </w:rPr>
        <w:t xml:space="preserve">verder en zal bij wijzigingen opnieuw ter vaststelling aan het AB worden voorgelegd. </w:t>
      </w:r>
      <w:r w:rsidR="00204899" w:rsidRPr="00204899">
        <w:rPr>
          <w:rFonts w:ascii="Calibri" w:hAnsi="Calibri" w:cs="Arial"/>
          <w:sz w:val="22"/>
          <w:szCs w:val="22"/>
        </w:rPr>
        <w:t xml:space="preserve"> </w:t>
      </w:r>
    </w:p>
    <w:p w:rsidR="00406204" w:rsidRPr="000962AC" w:rsidRDefault="00406204" w:rsidP="005C5DBE">
      <w:pPr>
        <w:pStyle w:val="Koptekst"/>
        <w:tabs>
          <w:tab w:val="clear" w:pos="9072"/>
          <w:tab w:val="left" w:pos="4536"/>
        </w:tabs>
        <w:spacing w:line="240" w:lineRule="atLeast"/>
        <w:jc w:val="left"/>
        <w:rPr>
          <w:rFonts w:asciiTheme="minorHAnsi" w:hAnsiTheme="minorHAnsi" w:cstheme="minorHAnsi"/>
          <w:sz w:val="22"/>
          <w:szCs w:val="22"/>
        </w:rPr>
      </w:pPr>
    </w:p>
    <w:p w:rsidR="000962AC" w:rsidRDefault="000962AC" w:rsidP="00E90981">
      <w:pPr>
        <w:pStyle w:val="Koptekst"/>
        <w:tabs>
          <w:tab w:val="clear" w:pos="9072"/>
          <w:tab w:val="left" w:pos="4536"/>
        </w:tabs>
        <w:spacing w:line="240" w:lineRule="atLeast"/>
        <w:rPr>
          <w:rFonts w:ascii="Calibri" w:hAnsi="Calibri" w:cs="Arial"/>
          <w:sz w:val="22"/>
          <w:szCs w:val="22"/>
        </w:rPr>
      </w:pPr>
    </w:p>
    <w:p w:rsidR="000962AC" w:rsidRPr="00186BDD" w:rsidRDefault="000962AC" w:rsidP="00E90981">
      <w:pPr>
        <w:pStyle w:val="Koptekst"/>
        <w:tabs>
          <w:tab w:val="clear" w:pos="9072"/>
          <w:tab w:val="left" w:pos="4536"/>
        </w:tabs>
        <w:spacing w:line="240" w:lineRule="atLeast"/>
        <w:rPr>
          <w:rFonts w:ascii="Calibri" w:hAnsi="Calibri" w:cs="Arial"/>
          <w:sz w:val="22"/>
          <w:szCs w:val="22"/>
        </w:rPr>
      </w:pPr>
    </w:p>
    <w:p w:rsidR="00E20822" w:rsidRPr="00186BDD" w:rsidRDefault="00E20822" w:rsidP="00E90981">
      <w:pPr>
        <w:rPr>
          <w:rFonts w:ascii="Calibri" w:hAnsi="Calibri"/>
          <w:b/>
          <w:color w:val="009FE3"/>
          <w:sz w:val="22"/>
          <w:szCs w:val="22"/>
        </w:rPr>
      </w:pPr>
      <w:r w:rsidRPr="00186BDD">
        <w:rPr>
          <w:rFonts w:ascii="Calibri" w:hAnsi="Calibri"/>
          <w:b/>
          <w:color w:val="009FE3"/>
          <w:sz w:val="22"/>
          <w:szCs w:val="22"/>
        </w:rPr>
        <w:t>Bedrijfsvoering</w:t>
      </w:r>
    </w:p>
    <w:p w:rsidR="00E20822" w:rsidRPr="00186BDD" w:rsidRDefault="00E20822" w:rsidP="00E20822">
      <w:pPr>
        <w:pStyle w:val="commentaar"/>
        <w:rPr>
          <w:rFonts w:ascii="Calibri" w:hAnsi="Calibri"/>
          <w:sz w:val="22"/>
          <w:szCs w:val="22"/>
        </w:rPr>
      </w:pPr>
      <w:r w:rsidRPr="00186BDD">
        <w:rPr>
          <w:rFonts w:ascii="Calibri" w:hAnsi="Calibri"/>
          <w:sz w:val="22"/>
          <w:szCs w:val="22"/>
        </w:rPr>
        <w:t>Financieel</w:t>
      </w:r>
    </w:p>
    <w:p w:rsidR="00E20822" w:rsidRPr="00186BDD" w:rsidRDefault="00C81138" w:rsidP="00E20822">
      <w:pPr>
        <w:pStyle w:val="Koptekst"/>
        <w:tabs>
          <w:tab w:val="clear" w:pos="9072"/>
          <w:tab w:val="left" w:pos="4536"/>
        </w:tabs>
        <w:rPr>
          <w:rFonts w:ascii="Calibri" w:hAnsi="Calibri"/>
          <w:sz w:val="22"/>
          <w:szCs w:val="22"/>
        </w:rPr>
      </w:pPr>
      <w:r>
        <w:rPr>
          <w:rFonts w:ascii="Calibri" w:hAnsi="Calibri"/>
          <w:sz w:val="22"/>
          <w:szCs w:val="22"/>
        </w:rPr>
        <w:t>n.v.t.</w:t>
      </w:r>
    </w:p>
    <w:p w:rsidR="00406204" w:rsidRPr="00186BDD" w:rsidRDefault="00406204" w:rsidP="00E20822">
      <w:pPr>
        <w:pStyle w:val="Koptekst"/>
        <w:tabs>
          <w:tab w:val="clear" w:pos="9072"/>
          <w:tab w:val="left" w:pos="4536"/>
        </w:tabs>
        <w:rPr>
          <w:rFonts w:ascii="Calibri" w:hAnsi="Calibri"/>
          <w:sz w:val="22"/>
          <w:szCs w:val="22"/>
        </w:rPr>
      </w:pPr>
    </w:p>
    <w:p w:rsidR="00E20822" w:rsidRPr="00186BDD" w:rsidRDefault="00E20822" w:rsidP="00E20822">
      <w:pPr>
        <w:pStyle w:val="commentaar"/>
        <w:rPr>
          <w:rFonts w:ascii="Calibri" w:hAnsi="Calibri"/>
          <w:sz w:val="22"/>
          <w:szCs w:val="22"/>
        </w:rPr>
      </w:pPr>
      <w:r w:rsidRPr="00186BDD">
        <w:rPr>
          <w:rFonts w:ascii="Calibri" w:hAnsi="Calibri"/>
          <w:sz w:val="22"/>
          <w:szCs w:val="22"/>
        </w:rPr>
        <w:t>Personeel en organisatie</w:t>
      </w:r>
    </w:p>
    <w:p w:rsidR="00E20822" w:rsidRPr="00186BDD" w:rsidRDefault="00C81138" w:rsidP="00E20822">
      <w:pPr>
        <w:pStyle w:val="Koptekst"/>
        <w:tabs>
          <w:tab w:val="clear" w:pos="9072"/>
          <w:tab w:val="left" w:pos="4536"/>
        </w:tabs>
        <w:rPr>
          <w:rFonts w:ascii="Calibri" w:hAnsi="Calibri"/>
          <w:sz w:val="22"/>
          <w:szCs w:val="22"/>
        </w:rPr>
      </w:pPr>
      <w:r>
        <w:rPr>
          <w:rFonts w:ascii="Calibri" w:hAnsi="Calibri"/>
          <w:sz w:val="22"/>
          <w:szCs w:val="22"/>
        </w:rPr>
        <w:t>n.v.t.</w:t>
      </w:r>
    </w:p>
    <w:p w:rsidR="00406204" w:rsidRPr="00186BDD" w:rsidRDefault="00406204" w:rsidP="00E20822">
      <w:pPr>
        <w:pStyle w:val="Koptekst"/>
        <w:tabs>
          <w:tab w:val="clear" w:pos="9072"/>
          <w:tab w:val="left" w:pos="4536"/>
        </w:tabs>
        <w:rPr>
          <w:rFonts w:ascii="Calibri" w:hAnsi="Calibri"/>
          <w:sz w:val="22"/>
          <w:szCs w:val="22"/>
        </w:rPr>
      </w:pPr>
    </w:p>
    <w:p w:rsidR="00E20822" w:rsidRPr="00186BDD" w:rsidRDefault="00E20822" w:rsidP="00E20822">
      <w:pPr>
        <w:rPr>
          <w:rFonts w:ascii="Calibri" w:hAnsi="Calibri"/>
          <w:i/>
          <w:sz w:val="22"/>
          <w:szCs w:val="22"/>
        </w:rPr>
      </w:pPr>
      <w:r w:rsidRPr="00186BDD">
        <w:rPr>
          <w:rFonts w:ascii="Calibri" w:hAnsi="Calibri"/>
          <w:i/>
          <w:sz w:val="22"/>
          <w:szCs w:val="22"/>
        </w:rPr>
        <w:t>Communicatie</w:t>
      </w:r>
    </w:p>
    <w:p w:rsidR="00E20822" w:rsidRPr="00186BDD" w:rsidRDefault="00C81138" w:rsidP="00E20822">
      <w:pPr>
        <w:pStyle w:val="Koptekst"/>
        <w:tabs>
          <w:tab w:val="clear" w:pos="9072"/>
          <w:tab w:val="left" w:pos="4536"/>
        </w:tabs>
        <w:rPr>
          <w:rFonts w:ascii="Calibri" w:hAnsi="Calibri"/>
          <w:sz w:val="22"/>
          <w:szCs w:val="22"/>
        </w:rPr>
      </w:pPr>
      <w:r>
        <w:rPr>
          <w:rFonts w:ascii="Calibri" w:hAnsi="Calibri"/>
          <w:sz w:val="22"/>
          <w:szCs w:val="22"/>
        </w:rPr>
        <w:t xml:space="preserve">Publicatie op intranet </w:t>
      </w:r>
    </w:p>
    <w:p w:rsidR="00E20822" w:rsidRPr="00186BDD" w:rsidRDefault="00E20822" w:rsidP="00E20822">
      <w:pPr>
        <w:pStyle w:val="Koptekst"/>
        <w:tabs>
          <w:tab w:val="clear" w:pos="9072"/>
          <w:tab w:val="left" w:pos="4536"/>
        </w:tabs>
        <w:rPr>
          <w:rFonts w:ascii="Calibri" w:hAnsi="Calibri"/>
          <w:sz w:val="22"/>
          <w:szCs w:val="22"/>
        </w:rPr>
      </w:pPr>
    </w:p>
    <w:p w:rsidR="00E20822" w:rsidRPr="00186BDD" w:rsidRDefault="00E20822" w:rsidP="00E20822">
      <w:pPr>
        <w:rPr>
          <w:rFonts w:ascii="Calibri" w:hAnsi="Calibri"/>
          <w:i/>
          <w:sz w:val="22"/>
          <w:szCs w:val="22"/>
        </w:rPr>
      </w:pPr>
      <w:r w:rsidRPr="00186BDD">
        <w:rPr>
          <w:rFonts w:ascii="Calibri" w:hAnsi="Calibri"/>
          <w:i/>
          <w:sz w:val="22"/>
          <w:szCs w:val="22"/>
        </w:rPr>
        <w:t>Juridische zaken</w:t>
      </w:r>
    </w:p>
    <w:p w:rsidR="00E20822" w:rsidRPr="00186BDD" w:rsidRDefault="00934091" w:rsidP="00E20822">
      <w:pPr>
        <w:pStyle w:val="Koptekst"/>
        <w:tabs>
          <w:tab w:val="clear" w:pos="9072"/>
          <w:tab w:val="left" w:pos="4536"/>
        </w:tabs>
        <w:rPr>
          <w:rFonts w:ascii="Calibri" w:hAnsi="Calibri"/>
          <w:sz w:val="22"/>
          <w:szCs w:val="22"/>
        </w:rPr>
      </w:pPr>
      <w:r>
        <w:rPr>
          <w:rFonts w:ascii="Calibri" w:hAnsi="Calibri"/>
          <w:sz w:val="22"/>
          <w:szCs w:val="22"/>
        </w:rPr>
        <w:t>n.v.t.</w:t>
      </w:r>
    </w:p>
    <w:p w:rsidR="00E20822" w:rsidRPr="00186BDD" w:rsidRDefault="00E20822" w:rsidP="00E20822">
      <w:pPr>
        <w:pStyle w:val="Koptekst"/>
        <w:tabs>
          <w:tab w:val="clear" w:pos="9072"/>
          <w:tab w:val="left" w:pos="4536"/>
        </w:tabs>
        <w:rPr>
          <w:rFonts w:ascii="Calibri" w:hAnsi="Calibri"/>
          <w:sz w:val="22"/>
          <w:szCs w:val="22"/>
        </w:rPr>
      </w:pPr>
    </w:p>
    <w:p w:rsidR="0025796E" w:rsidRPr="00EA30C2" w:rsidRDefault="006E7D3E" w:rsidP="0025796E">
      <w:pPr>
        <w:rPr>
          <w:rFonts w:ascii="Calibri" w:hAnsi="Calibri"/>
          <w:i/>
          <w:sz w:val="22"/>
          <w:szCs w:val="22"/>
        </w:rPr>
      </w:pPr>
      <w:r w:rsidRPr="00186BDD">
        <w:rPr>
          <w:rFonts w:ascii="Calibri" w:hAnsi="Calibri"/>
          <w:i/>
          <w:sz w:val="22"/>
          <w:szCs w:val="22"/>
        </w:rPr>
        <w:t>Routing na besluitvorming A</w:t>
      </w:r>
      <w:r w:rsidR="0025796E" w:rsidRPr="00186BDD">
        <w:rPr>
          <w:rFonts w:ascii="Calibri" w:hAnsi="Calibri"/>
          <w:i/>
          <w:sz w:val="22"/>
          <w:szCs w:val="22"/>
        </w:rPr>
        <w:t>B</w:t>
      </w:r>
    </w:p>
    <w:p w:rsidR="0025796E" w:rsidRPr="00EA30C2" w:rsidRDefault="00934091" w:rsidP="00E20822">
      <w:pPr>
        <w:pStyle w:val="Koptekst"/>
        <w:tabs>
          <w:tab w:val="clear" w:pos="9072"/>
          <w:tab w:val="left" w:pos="4536"/>
        </w:tabs>
        <w:rPr>
          <w:rFonts w:ascii="Calibri" w:hAnsi="Calibri"/>
          <w:sz w:val="22"/>
          <w:szCs w:val="22"/>
        </w:rPr>
      </w:pPr>
      <w:r>
        <w:rPr>
          <w:rFonts w:ascii="Calibri" w:hAnsi="Calibri"/>
          <w:sz w:val="22"/>
          <w:szCs w:val="22"/>
        </w:rPr>
        <w:t>Terugkoppeling concerncontroller t.b.v. publicatie op intranet en actief uitdragen naar de medewerkers die hier mee aan de slag moeten</w:t>
      </w:r>
      <w:r w:rsidR="00204899">
        <w:rPr>
          <w:rFonts w:ascii="Calibri" w:hAnsi="Calibri"/>
          <w:sz w:val="22"/>
          <w:szCs w:val="22"/>
        </w:rPr>
        <w:t xml:space="preserve">. </w:t>
      </w:r>
    </w:p>
    <w:p w:rsidR="00204899" w:rsidRDefault="00204899" w:rsidP="00E20822">
      <w:pPr>
        <w:rPr>
          <w:rFonts w:ascii="Calibri" w:hAnsi="Calibri"/>
          <w:b/>
          <w:color w:val="2D8CDD"/>
          <w:sz w:val="22"/>
          <w:szCs w:val="22"/>
        </w:rPr>
      </w:pPr>
    </w:p>
    <w:p w:rsidR="00E20822" w:rsidRPr="000767C4" w:rsidRDefault="00E20822" w:rsidP="00E20822">
      <w:pPr>
        <w:rPr>
          <w:rFonts w:ascii="Calibri" w:hAnsi="Calibri"/>
          <w:b/>
          <w:color w:val="2D8CDD"/>
          <w:sz w:val="22"/>
          <w:szCs w:val="22"/>
        </w:rPr>
      </w:pPr>
      <w:r w:rsidRPr="000767C4">
        <w:rPr>
          <w:rFonts w:ascii="Calibri" w:hAnsi="Calibri"/>
          <w:b/>
          <w:color w:val="2D8CDD"/>
          <w:sz w:val="22"/>
          <w:szCs w:val="22"/>
        </w:rPr>
        <w:t>Evaluatie</w:t>
      </w:r>
    </w:p>
    <w:p w:rsidR="002C5A4D" w:rsidRPr="00EA30C2" w:rsidRDefault="00934091" w:rsidP="002C5A4D">
      <w:pPr>
        <w:pStyle w:val="Koptekst"/>
        <w:tabs>
          <w:tab w:val="clear" w:pos="9072"/>
          <w:tab w:val="left" w:pos="4536"/>
        </w:tabs>
        <w:spacing w:line="240" w:lineRule="atLeast"/>
        <w:rPr>
          <w:rFonts w:ascii="Calibri" w:hAnsi="Calibri" w:cs="Arial"/>
          <w:sz w:val="22"/>
          <w:szCs w:val="22"/>
        </w:rPr>
      </w:pPr>
      <w:r>
        <w:rPr>
          <w:rFonts w:ascii="Calibri" w:hAnsi="Calibri" w:cs="Arial"/>
          <w:sz w:val="22"/>
          <w:szCs w:val="22"/>
        </w:rPr>
        <w:t>Het normenkader wordt minimaal jaarlijks geevalueerd en bij wijzigingen opnieuw ter vaststelling aan het Algemeen bestuur aangeboden</w:t>
      </w:r>
    </w:p>
    <w:sectPr w:rsidR="002C5A4D" w:rsidRPr="00EA30C2" w:rsidSect="00C53153">
      <w:headerReference w:type="default" r:id="rId8"/>
      <w:footerReference w:type="even" r:id="rId9"/>
      <w:footerReference w:type="default" r:id="rId10"/>
      <w:pgSz w:w="11906" w:h="16838" w:code="9"/>
      <w:pgMar w:top="2835"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57" w:rsidRDefault="00501557">
      <w:r>
        <w:separator/>
      </w:r>
    </w:p>
  </w:endnote>
  <w:endnote w:type="continuationSeparator" w:id="0">
    <w:p w:rsidR="00501557" w:rsidRDefault="0050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Default="006D3D1B" w:rsidP="001B2BC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D3D1B" w:rsidRDefault="006D3D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0767C4" w:rsidRDefault="006D3D1B" w:rsidP="001B2BCB">
    <w:pPr>
      <w:pStyle w:val="Voettekst"/>
      <w:framePr w:wrap="around" w:vAnchor="text" w:hAnchor="margin" w:xAlign="center" w:y="1"/>
      <w:rPr>
        <w:rStyle w:val="Paginanummer"/>
        <w:color w:val="A6A6A6" w:themeColor="background1" w:themeShade="A6"/>
      </w:rPr>
    </w:pPr>
    <w:r w:rsidRPr="000767C4">
      <w:rPr>
        <w:rStyle w:val="Paginanummer"/>
        <w:color w:val="A6A6A6" w:themeColor="background1" w:themeShade="A6"/>
      </w:rPr>
      <w:fldChar w:fldCharType="begin"/>
    </w:r>
    <w:r w:rsidRPr="000767C4">
      <w:rPr>
        <w:rStyle w:val="Paginanummer"/>
        <w:color w:val="A6A6A6" w:themeColor="background1" w:themeShade="A6"/>
      </w:rPr>
      <w:instrText xml:space="preserve">PAGE  </w:instrText>
    </w:r>
    <w:r w:rsidRPr="000767C4">
      <w:rPr>
        <w:rStyle w:val="Paginanummer"/>
        <w:color w:val="A6A6A6" w:themeColor="background1" w:themeShade="A6"/>
      </w:rPr>
      <w:fldChar w:fldCharType="separate"/>
    </w:r>
    <w:r w:rsidR="00AB346A">
      <w:rPr>
        <w:rStyle w:val="Paginanummer"/>
        <w:noProof/>
        <w:color w:val="A6A6A6" w:themeColor="background1" w:themeShade="A6"/>
      </w:rPr>
      <w:t>1</w:t>
    </w:r>
    <w:r w:rsidRPr="000767C4">
      <w:rPr>
        <w:rStyle w:val="Paginanummer"/>
        <w:color w:val="A6A6A6" w:themeColor="background1" w:themeShade="A6"/>
      </w:rPr>
      <w:fldChar w:fldCharType="end"/>
    </w:r>
  </w:p>
  <w:p w:rsidR="006D3D1B" w:rsidRPr="000767C4" w:rsidRDefault="006D3D1B" w:rsidP="000767C4">
    <w:pPr>
      <w:pStyle w:val="Voettekst"/>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57" w:rsidRDefault="00501557">
      <w:r>
        <w:separator/>
      </w:r>
    </w:p>
  </w:footnote>
  <w:footnote w:type="continuationSeparator" w:id="0">
    <w:p w:rsidR="00501557" w:rsidRDefault="0050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545A28" w:rsidRDefault="006D3D1B" w:rsidP="001B2BCB">
    <w:pPr>
      <w:pStyle w:val="Koptekst"/>
      <w:tabs>
        <w:tab w:val="clear" w:pos="4536"/>
        <w:tab w:val="clear" w:pos="9072"/>
        <w:tab w:val="left" w:pos="900"/>
      </w:tabs>
      <w:rPr>
        <w:rFonts w:ascii="Calibri" w:hAnsi="Calibri" w:cs="Calibri"/>
        <w:b/>
        <w:sz w:val="24"/>
        <w:szCs w:val="24"/>
      </w:rPr>
    </w:pPr>
    <w:bookmarkStart w:id="6" w:name="_MacBuGuideStaticData_1507H"/>
    <w:r w:rsidRPr="00545A28">
      <w:rPr>
        <w:rFonts w:ascii="Calibri" w:hAnsi="Calibri" w:cs="Calibri"/>
        <w:b/>
        <w:sz w:val="24"/>
        <w:szCs w:val="24"/>
      </w:rPr>
      <w:drawing>
        <wp:anchor distT="0" distB="0" distL="114300" distR="114300" simplePos="0" relativeHeight="251659264" behindDoc="0" locked="0" layoutInCell="1" allowOverlap="1" wp14:anchorId="464D5B33" wp14:editId="5019AA13">
          <wp:simplePos x="0" y="0"/>
          <wp:positionH relativeFrom="page">
            <wp:posOffset>4963160</wp:posOffset>
          </wp:positionH>
          <wp:positionV relativeFrom="page">
            <wp:posOffset>368300</wp:posOffset>
          </wp:positionV>
          <wp:extent cx="2247900" cy="850900"/>
          <wp:effectExtent l="0" t="0" r="12700" b="1270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BA3">
      <w:rPr>
        <w:rFonts w:ascii="Calibri" w:hAnsi="Calibri" w:cs="Calibri"/>
        <w:b/>
        <w:sz w:val="24"/>
        <w:szCs w:val="24"/>
      </w:rPr>
      <w:t>A</w:t>
    </w:r>
    <w:r w:rsidR="00545A28" w:rsidRPr="00545A28">
      <w:rPr>
        <w:rFonts w:ascii="Calibri" w:hAnsi="Calibri" w:cs="Calibri"/>
        <w:b/>
        <w:sz w:val="24"/>
        <w:szCs w:val="24"/>
      </w:rPr>
      <w:t>B20230</w:t>
    </w:r>
    <w:r w:rsidR="002C6BA3">
      <w:rPr>
        <w:rFonts w:ascii="Calibri" w:hAnsi="Calibri" w:cs="Calibri"/>
        <w:b/>
        <w:sz w:val="24"/>
        <w:szCs w:val="24"/>
      </w:rPr>
      <w:t>0713</w:t>
    </w:r>
    <w:r w:rsidR="00D375BF">
      <w:rPr>
        <w:rFonts w:ascii="Calibri" w:hAnsi="Calibri" w:cs="Calibri"/>
        <w:b/>
        <w:sz w:val="24"/>
        <w:szCs w:val="24"/>
      </w:rPr>
      <w:t xml:space="preserve"> -</w:t>
    </w:r>
    <w:r w:rsidR="00545A28" w:rsidRPr="00545A28">
      <w:rPr>
        <w:rFonts w:ascii="Calibri" w:hAnsi="Calibri" w:cs="Calibri"/>
        <w:b/>
        <w:sz w:val="24"/>
        <w:szCs w:val="24"/>
      </w:rPr>
      <w:t xml:space="preserve"> 3</w:t>
    </w:r>
    <w:r w:rsidR="00D375BF">
      <w:rPr>
        <w:rFonts w:ascii="Calibri" w:hAnsi="Calibri" w:cs="Calibri"/>
        <w:b/>
        <w:sz w:val="24"/>
        <w:szCs w:val="24"/>
      </w:rPr>
      <w:t>d</w:t>
    </w:r>
    <w:r w:rsidR="00545A28" w:rsidRPr="00545A28">
      <w:rPr>
        <w:rFonts w:ascii="Calibri" w:hAnsi="Calibri" w:cs="Calibri"/>
        <w:b/>
        <w:sz w:val="24"/>
        <w:szCs w:val="24"/>
      </w:rPr>
      <w:t xml:space="preserve"> -</w:t>
    </w:r>
    <w:r w:rsidRPr="00545A28">
      <w:rPr>
        <w:rFonts w:ascii="Calibri" w:hAnsi="Calibri" w:cs="Calibri"/>
        <w:b/>
        <w:sz w:val="24"/>
        <w:szCs w:val="24"/>
      </w:rPr>
      <w:t xml:space="preserve"> </w:t>
    </w:r>
    <w:r w:rsidRPr="00545A28">
      <w:rPr>
        <w:rFonts w:ascii="Calibri" w:hAnsi="Calibri" w:cs="Calibri"/>
        <w:b/>
        <w:sz w:val="24"/>
        <w:szCs w:val="24"/>
      </w:rPr>
      <mc:AlternateContent>
        <mc:Choice Requires="wps">
          <w:drawing>
            <wp:anchor distT="0" distB="0" distL="114300" distR="114300" simplePos="0" relativeHeight="251657216" behindDoc="0" locked="0" layoutInCell="0" allowOverlap="1" wp14:anchorId="32768670" wp14:editId="08105361">
              <wp:simplePos x="0" y="0"/>
              <wp:positionH relativeFrom="page">
                <wp:posOffset>3823335</wp:posOffset>
              </wp:positionH>
              <wp:positionV relativeFrom="page">
                <wp:posOffset>345440</wp:posOffset>
              </wp:positionV>
              <wp:extent cx="0" cy="0"/>
              <wp:effectExtent l="13335" t="21590" r="15240" b="16510"/>
              <wp:wrapTopAndBottom/>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C60D"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05pt,27.2pt" to="301.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sO9AEAALkDAAAOAAAAZHJzL2Uyb0RvYy54bWysU02P2jAQvVfqf7B8hwSapRARVlWAXmiL&#10;tNveje0Qq47Hsg0BVf3vHZuP3ba3qopkjT3z3sybmcwfT50mR+m8AlPR0TCnRBoOQpl9Rb8+rwdT&#10;SnxgRjANRlb0LD19XLx9M+9tKcfQghbSESQxvuxtRdsQbJllnreyY34IVhp0NuA6FvDq9plwrEf2&#10;TmfjPJ9kPThhHXDpPb4uL066SPxNI3n40jReBqIrirWFdLp07uKZLeas3DtmW8WvZbB/qKJjymDS&#10;O9WSBUYOTv1F1SnuwEMThhy6DJpGcZk0oJpR/oeap5ZZmbRgc7y9t8n/P1r++bh1RAmcHSWGdTii&#10;jTKSFLPYmt76EiNqs3VRHD+ZJ7sB/t0TA3XLzF6mEp/PFnGjiMh+g8SLt5hg138CgTHsECD16dS4&#10;jjRa2W8RGMmxF+SUBnO+D0aeAuGXR357zVgZwRFinQ8fJXQkGhXVWHiiYseND7GYl5AYbmCttE4T&#10;14b0FR0/FHmeEB60EtEb47zb72rtyJHh0kzz+CVp6Hkd5uBgRGJrJROrqx2Y0hcbs2sT+VAF1nO1&#10;LlvxY5bPVtPVtBgU48lqUORCDD6s62IwWY/ePyzfLet6Ofp5zXrDp97Gdl4GswNx3rpbz3E/kuDr&#10;LscFfH1Pk3n54xa/AAAA//8DAFBLAwQUAAYACAAAACEASx+jzNsAAAAJAQAADwAAAGRycy9kb3du&#10;cmV2LnhtbEyPwUoDMRCG74LvEEbwZpOWWsq62SJCPQnitoLH6Wa6Wd1MliRt1z69kR70OP98/PNN&#10;uRpdL44UYudZw3SiQBA33nTcathu1ndLEDEhG+w9k4ZvirCqrq9KLIw/8Rsd69SKXMKxQA02paGQ&#10;MjaWHMaJH4jzbu+Dw5TH0EoT8JTLXS9nSi2kw47zBYsDPVlqvuqD0xCD378/N+uP8+tS1S8yfbb2&#10;vNH69mZ8fACRaEx/MPzqZ3WostPOH9hE0WtYqNk0oxru53MQGbgEu0sgq1L+/6D6AQAA//8DAFBL&#10;AQItABQABgAIAAAAIQC2gziS/gAAAOEBAAATAAAAAAAAAAAAAAAAAAAAAABbQ29udGVudF9UeXBl&#10;c10ueG1sUEsBAi0AFAAGAAgAAAAhADj9If/WAAAAlAEAAAsAAAAAAAAAAAAAAAAALwEAAF9yZWxz&#10;Ly5yZWxzUEsBAi0AFAAGAAgAAAAhABzc+w70AQAAuQMAAA4AAAAAAAAAAAAAAAAALgIAAGRycy9l&#10;Mm9Eb2MueG1sUEsBAi0AFAAGAAgAAAAhAEsfo8zbAAAACQEAAA8AAAAAAAAAAAAAAAAATgQAAGRy&#10;cy9kb3ducmV2LnhtbFBLBQYAAAAABAAEAPMAAABWBQAAAAA=&#10;" o:allowincell="f" strokecolor="gray" strokeweight="2pt">
              <w10:wrap type="topAndBottom" anchorx="page" anchory="page"/>
            </v:line>
          </w:pict>
        </mc:Fallback>
      </mc:AlternateContent>
    </w:r>
  </w:p>
  <w:p w:rsidR="006D3D1B" w:rsidRDefault="004F2013">
    <w:pPr>
      <w:pStyle w:val="Koptekst"/>
    </w:pPr>
    <w:r>
      <w:rPr>
        <w:sz w:val="22"/>
      </w:rPr>
      <mc:AlternateContent>
        <mc:Choice Requires="wps">
          <w:drawing>
            <wp:anchor distT="0" distB="0" distL="114300" distR="114300" simplePos="0" relativeHeight="251661312" behindDoc="0" locked="0" layoutInCell="1" allowOverlap="1" wp14:anchorId="755B57CC" wp14:editId="1CCC859D">
              <wp:simplePos x="0" y="0"/>
              <wp:positionH relativeFrom="page">
                <wp:posOffset>900430</wp:posOffset>
              </wp:positionH>
              <wp:positionV relativeFrom="page">
                <wp:posOffset>732155</wp:posOffset>
              </wp:positionV>
              <wp:extent cx="2818130" cy="787400"/>
              <wp:effectExtent l="0" t="0" r="1270" b="0"/>
              <wp:wrapThrough wrapText="bothSides">
                <wp:wrapPolygon edited="0">
                  <wp:start x="0" y="0"/>
                  <wp:lineTo x="0" y="20903"/>
                  <wp:lineTo x="21415" y="20903"/>
                  <wp:lineTo x="21415"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2818130" cy="78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57CC" id="_x0000_t202" coordsize="21600,21600" o:spt="202" path="m,l,21600r21600,l21600,xe">
              <v:stroke joinstyle="miter"/>
              <v:path gradientshapeok="t" o:connecttype="rect"/>
            </v:shapetype>
            <v:shape id="Tekstvak 5" o:spid="_x0000_s1026" type="#_x0000_t202" style="position:absolute;left:0;text-align:left;margin-left:70.9pt;margin-top:57.65pt;width:221.9pt;height: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CpQIAAJMFAAAOAAAAZHJzL2Uyb0RvYy54bWysVMFu2zAMvQ/YPwi6p7azpEmNOoWbIsOA&#10;Yi3WDj0rstQYlUVNUhJnw/59lGynXbdLh11kmnykyCeS5xdto8hOWFeDLmh2klIiNIeq1o8F/Xq/&#10;Gs0pcZ7piinQoqAH4ejF4v27873JxRg2oCphCQbRLt+bgm68N3mSOL4RDXMnYIRGowTbMI+/9jGp&#10;LNtj9EYl4zQ9TfZgK2OBC+dQe9UZ6SLGl1JwfyOlE56ogmJuPp42nutwJotzlj9aZjY179Ng/5BF&#10;w2qNlx5DXTHPyNbWf4Rqam7BgfQnHJoEpKy5iDVgNVn6qpq7DTMi1oLkOHOkyf2/sPzz7taSuiro&#10;lBLNGnyie/Hk/I49kWlgZ29cjqA7gzDfXkKLrzzoHSpD0a20TfhiOQTtyPPhyK1oPeGoHM+zefYB&#10;TRxts/lskkbyk2dvY53/KKAhQSioxbeLlLLdtfOYCUIHSLhMw6pWKr6f0r8pENhpRGyAzpvlmAmK&#10;ARlyio/zYzmdjcvZ9Gx0Wk6z0SRL56OyTMejq1WZlulktTybXP4M5WLMwT8JlHSlR8kflAhRlf4i&#10;JFIZGQiK2MRiqSzZMWw/xrnQPpIXM0R0QEms4i2OPT7WEet7i3PHyHAzaH90bmoNNvL9Ku3qaUhZ&#10;dngk40XdQfTtuu1bZQ3VATvFQjdpzvBVjc95zZy/ZRZHCzsA14W/wUMq2BcUeomSDdjvf9MHPHY8&#10;WinZ46gW1H3bMisoUZ80zkKY60Gwg7AeBL1tloD0Z7iIDI8iOlivBlFaaB5wi5ThFjQxzfGugvpB&#10;XPpuYeAW4qIsIwin1zB/re8MD6HDa4TmvG8fmDV9B3vsmM8wDDHLXzVyhw2eGsqtB1nHLg+Ediz2&#10;ROPkx/7rt1RYLS//I+p5ly5+AQAA//8DAFBLAwQUAAYACAAAACEARtFj2OEAAAALAQAADwAAAGRy&#10;cy9kb3ducmV2LnhtbEyPwU7DMBBE70j9B2srcaNOGhK1IU5VITghIdJw4OjEbmI1XofYbcPfs5zK&#10;bUYzmn1b7GY7sIuevHEoIF5FwDS2ThnsBHzWrw8bYD5IVHJwqAX8aA+7cnFXyFy5K1b6cggdoxH0&#10;uRTQhzDmnPu211b6lRs1UnZ0k5WB7NRxNckrjduBr6Mo41YapAu9HPVzr9vT4WwF7L+wejHf781H&#10;daxMXW8jfMtOQtwv5/0TsKDncCvDHz6hQ0lMjTuj8mwg/xgTeiARpwkwaqSbNAPWCFgn2wR4WfD/&#10;P5S/AAAA//8DAFBLAQItABQABgAIAAAAIQC2gziS/gAAAOEBAAATAAAAAAAAAAAAAAAAAAAAAABb&#10;Q29udGVudF9UeXBlc10ueG1sUEsBAi0AFAAGAAgAAAAhADj9If/WAAAAlAEAAAsAAAAAAAAAAAAA&#10;AAAALwEAAF9yZWxzLy5yZWxzUEsBAi0AFAAGAAgAAAAhAC5Gf0KlAgAAkwUAAA4AAAAAAAAAAAAA&#10;AAAALgIAAGRycy9lMm9Eb2MueG1sUEsBAi0AFAAGAAgAAAAhAEbRY9jhAAAACwEAAA8AAAAAAAAA&#10;AAAAAAAA/wQAAGRycy9kb3ducmV2LnhtbFBLBQYAAAAABAAEAPMAAAANBgAAAAA=&#10;" filled="f" stroked="f">
              <v:textbox inset="0,0,0,0">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v:textbox>
              <w10:wrap type="through" anchorx="page" anchory="page"/>
            </v:shape>
          </w:pict>
        </mc:Fallback>
      </mc:AlternateConten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1D03"/>
    <w:multiLevelType w:val="hybridMultilevel"/>
    <w:tmpl w:val="A4246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582399"/>
    <w:multiLevelType w:val="hybridMultilevel"/>
    <w:tmpl w:val="B210A2B4"/>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F9A5E6B"/>
    <w:multiLevelType w:val="hybridMultilevel"/>
    <w:tmpl w:val="44C25832"/>
    <w:lvl w:ilvl="0" w:tplc="FF088462">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32243D6E"/>
    <w:multiLevelType w:val="hybridMultilevel"/>
    <w:tmpl w:val="E1BC6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2D7A92"/>
    <w:multiLevelType w:val="hybridMultilevel"/>
    <w:tmpl w:val="D59689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0F42441"/>
    <w:multiLevelType w:val="hybridMultilevel"/>
    <w:tmpl w:val="1CFA169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24BE5"/>
    <w:multiLevelType w:val="hybridMultilevel"/>
    <w:tmpl w:val="7E6EC3FA"/>
    <w:lvl w:ilvl="0" w:tplc="BA5A94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1F68FC"/>
    <w:multiLevelType w:val="multilevel"/>
    <w:tmpl w:val="4888E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A34984"/>
    <w:multiLevelType w:val="hybridMultilevel"/>
    <w:tmpl w:val="4710B228"/>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FEA680B"/>
    <w:multiLevelType w:val="hybridMultilevel"/>
    <w:tmpl w:val="9D2E738A"/>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0375BAB"/>
    <w:multiLevelType w:val="hybridMultilevel"/>
    <w:tmpl w:val="DA241B38"/>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2D935BD"/>
    <w:multiLevelType w:val="multilevel"/>
    <w:tmpl w:val="482C3E28"/>
    <w:styleLink w:val="1ai"/>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upperRoman"/>
      <w:lvlText w:val="%3"/>
      <w:lvlJc w:val="left"/>
      <w:pPr>
        <w:tabs>
          <w:tab w:val="num" w:pos="1080"/>
        </w:tabs>
        <w:ind w:left="1080" w:hanging="360"/>
      </w:pPr>
      <w:rPr>
        <w:rFonts w:ascii="Arial" w:hAnsi="Arial" w:hint="default"/>
        <w:color w:val="auto"/>
        <w:sz w:val="20"/>
      </w:rPr>
    </w:lvl>
    <w:lvl w:ilvl="3">
      <w:start w:val="1"/>
      <w:numFmt w:val="lowerRoman"/>
      <w:lvlText w:val="%4"/>
      <w:lvlJc w:val="left"/>
      <w:pPr>
        <w:tabs>
          <w:tab w:val="num" w:pos="1440"/>
        </w:tabs>
        <w:ind w:left="1440" w:hanging="360"/>
      </w:pPr>
      <w:rPr>
        <w:rFonts w:ascii="Arial" w:hAnsi="Aria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9"/>
  </w:num>
  <w:num w:numId="3">
    <w:abstractNumId w:val="1"/>
  </w:num>
  <w:num w:numId="4">
    <w:abstractNumId w:val="10"/>
  </w:num>
  <w:num w:numId="5">
    <w:abstractNumId w:val="5"/>
  </w:num>
  <w:num w:numId="6">
    <w:abstractNumId w:val="4"/>
  </w:num>
  <w:num w:numId="7">
    <w:abstractNumId w:val="8"/>
  </w:num>
  <w:num w:numId="8">
    <w:abstractNumId w:val="6"/>
  </w:num>
  <w:num w:numId="9">
    <w:abstractNumId w:val="3"/>
  </w:num>
  <w:num w:numId="10">
    <w:abstractNumId w:val="7"/>
  </w:num>
  <w:num w:numId="11">
    <w:abstractNumId w:val="0"/>
  </w:num>
  <w:num w:numId="12">
    <w:abstractNumId w:val="0"/>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78"/>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62580F"/>
    <w:rsid w:val="00034DFE"/>
    <w:rsid w:val="00046949"/>
    <w:rsid w:val="000767C4"/>
    <w:rsid w:val="00092FCC"/>
    <w:rsid w:val="000962AC"/>
    <w:rsid w:val="000A01FC"/>
    <w:rsid w:val="000B0BBD"/>
    <w:rsid w:val="000B4C5F"/>
    <w:rsid w:val="000B538D"/>
    <w:rsid w:val="000D4E5E"/>
    <w:rsid w:val="000E3CF5"/>
    <w:rsid w:val="001429FB"/>
    <w:rsid w:val="00144B7F"/>
    <w:rsid w:val="00161555"/>
    <w:rsid w:val="00176966"/>
    <w:rsid w:val="00185C1F"/>
    <w:rsid w:val="00186BDD"/>
    <w:rsid w:val="0019277B"/>
    <w:rsid w:val="001B2BCB"/>
    <w:rsid w:val="001D2E0E"/>
    <w:rsid w:val="001D5990"/>
    <w:rsid w:val="001D63D2"/>
    <w:rsid w:val="001E0BF5"/>
    <w:rsid w:val="001F1FB2"/>
    <w:rsid w:val="001F37FA"/>
    <w:rsid w:val="001F45C7"/>
    <w:rsid w:val="0020425F"/>
    <w:rsid w:val="00204899"/>
    <w:rsid w:val="00217999"/>
    <w:rsid w:val="00227730"/>
    <w:rsid w:val="00227AF2"/>
    <w:rsid w:val="00242FC5"/>
    <w:rsid w:val="0025796E"/>
    <w:rsid w:val="00262AD5"/>
    <w:rsid w:val="00271FF2"/>
    <w:rsid w:val="00273048"/>
    <w:rsid w:val="0028472F"/>
    <w:rsid w:val="00287248"/>
    <w:rsid w:val="002A02AF"/>
    <w:rsid w:val="002A4CA8"/>
    <w:rsid w:val="002B2BA3"/>
    <w:rsid w:val="002C5A4D"/>
    <w:rsid w:val="002C6BA3"/>
    <w:rsid w:val="002D41A5"/>
    <w:rsid w:val="002F316D"/>
    <w:rsid w:val="002F57CC"/>
    <w:rsid w:val="00312A84"/>
    <w:rsid w:val="00323626"/>
    <w:rsid w:val="00327EED"/>
    <w:rsid w:val="00330CA5"/>
    <w:rsid w:val="003351F2"/>
    <w:rsid w:val="0035149E"/>
    <w:rsid w:val="0039222C"/>
    <w:rsid w:val="0039224B"/>
    <w:rsid w:val="003A0134"/>
    <w:rsid w:val="003A1F7F"/>
    <w:rsid w:val="003B6336"/>
    <w:rsid w:val="003B702C"/>
    <w:rsid w:val="003C1AE6"/>
    <w:rsid w:val="003C5606"/>
    <w:rsid w:val="003F736D"/>
    <w:rsid w:val="003F7A8E"/>
    <w:rsid w:val="00401BAD"/>
    <w:rsid w:val="00406204"/>
    <w:rsid w:val="00407A9E"/>
    <w:rsid w:val="00432E75"/>
    <w:rsid w:val="00442C11"/>
    <w:rsid w:val="00451D3B"/>
    <w:rsid w:val="004540BC"/>
    <w:rsid w:val="00455228"/>
    <w:rsid w:val="00457276"/>
    <w:rsid w:val="00466558"/>
    <w:rsid w:val="00466EF7"/>
    <w:rsid w:val="00487566"/>
    <w:rsid w:val="004B0856"/>
    <w:rsid w:val="004C7301"/>
    <w:rsid w:val="004D6A53"/>
    <w:rsid w:val="004F2013"/>
    <w:rsid w:val="004F5BE4"/>
    <w:rsid w:val="00501557"/>
    <w:rsid w:val="00502B84"/>
    <w:rsid w:val="0051029D"/>
    <w:rsid w:val="0051064A"/>
    <w:rsid w:val="0051283F"/>
    <w:rsid w:val="0051740A"/>
    <w:rsid w:val="00524E86"/>
    <w:rsid w:val="00545A28"/>
    <w:rsid w:val="00557252"/>
    <w:rsid w:val="00570618"/>
    <w:rsid w:val="00592DA0"/>
    <w:rsid w:val="00597DA3"/>
    <w:rsid w:val="005A76E7"/>
    <w:rsid w:val="005C5DBE"/>
    <w:rsid w:val="005D1273"/>
    <w:rsid w:val="005E7B5F"/>
    <w:rsid w:val="005F7AF2"/>
    <w:rsid w:val="00606ABE"/>
    <w:rsid w:val="00607E2F"/>
    <w:rsid w:val="0062580F"/>
    <w:rsid w:val="00660391"/>
    <w:rsid w:val="00670A82"/>
    <w:rsid w:val="0069576D"/>
    <w:rsid w:val="006B1DA3"/>
    <w:rsid w:val="006B41CB"/>
    <w:rsid w:val="006B54E4"/>
    <w:rsid w:val="006C1B10"/>
    <w:rsid w:val="006C1D84"/>
    <w:rsid w:val="006C6AC3"/>
    <w:rsid w:val="006D3D1B"/>
    <w:rsid w:val="006E75BE"/>
    <w:rsid w:val="006E7D3E"/>
    <w:rsid w:val="006F02E4"/>
    <w:rsid w:val="006F44E9"/>
    <w:rsid w:val="00705343"/>
    <w:rsid w:val="00711046"/>
    <w:rsid w:val="00722806"/>
    <w:rsid w:val="00731DDC"/>
    <w:rsid w:val="00743AE3"/>
    <w:rsid w:val="00757558"/>
    <w:rsid w:val="00761AB0"/>
    <w:rsid w:val="00764CB9"/>
    <w:rsid w:val="007C5F47"/>
    <w:rsid w:val="00802CD0"/>
    <w:rsid w:val="00824BE8"/>
    <w:rsid w:val="00832C6F"/>
    <w:rsid w:val="00834FDE"/>
    <w:rsid w:val="00841310"/>
    <w:rsid w:val="00854472"/>
    <w:rsid w:val="008544BD"/>
    <w:rsid w:val="00855F2C"/>
    <w:rsid w:val="00856F9F"/>
    <w:rsid w:val="00865801"/>
    <w:rsid w:val="008A1CBD"/>
    <w:rsid w:val="008A3589"/>
    <w:rsid w:val="008B3381"/>
    <w:rsid w:val="008D7F61"/>
    <w:rsid w:val="008E2FF9"/>
    <w:rsid w:val="008E3F88"/>
    <w:rsid w:val="008F2A2A"/>
    <w:rsid w:val="008F5666"/>
    <w:rsid w:val="00901044"/>
    <w:rsid w:val="00901DA5"/>
    <w:rsid w:val="00906E19"/>
    <w:rsid w:val="009117CE"/>
    <w:rsid w:val="00913DCC"/>
    <w:rsid w:val="00917CC7"/>
    <w:rsid w:val="00920DA1"/>
    <w:rsid w:val="00934091"/>
    <w:rsid w:val="00952044"/>
    <w:rsid w:val="00961530"/>
    <w:rsid w:val="009618F7"/>
    <w:rsid w:val="00966FE9"/>
    <w:rsid w:val="009730F3"/>
    <w:rsid w:val="00981E8C"/>
    <w:rsid w:val="00991CCC"/>
    <w:rsid w:val="00996290"/>
    <w:rsid w:val="009A53A4"/>
    <w:rsid w:val="009A6299"/>
    <w:rsid w:val="009B39F3"/>
    <w:rsid w:val="009C4770"/>
    <w:rsid w:val="009C7247"/>
    <w:rsid w:val="009D2B88"/>
    <w:rsid w:val="009D6985"/>
    <w:rsid w:val="009F7FFC"/>
    <w:rsid w:val="00A05651"/>
    <w:rsid w:val="00A22A49"/>
    <w:rsid w:val="00A24C9F"/>
    <w:rsid w:val="00A26A85"/>
    <w:rsid w:val="00A3730F"/>
    <w:rsid w:val="00A41E61"/>
    <w:rsid w:val="00A44A28"/>
    <w:rsid w:val="00A63616"/>
    <w:rsid w:val="00A84CB6"/>
    <w:rsid w:val="00AB346A"/>
    <w:rsid w:val="00AC7815"/>
    <w:rsid w:val="00AD0EB3"/>
    <w:rsid w:val="00AD47E6"/>
    <w:rsid w:val="00B00BCB"/>
    <w:rsid w:val="00B05B4E"/>
    <w:rsid w:val="00B171CE"/>
    <w:rsid w:val="00B307D2"/>
    <w:rsid w:val="00B45B19"/>
    <w:rsid w:val="00B7429D"/>
    <w:rsid w:val="00B81838"/>
    <w:rsid w:val="00B8723F"/>
    <w:rsid w:val="00BB3798"/>
    <w:rsid w:val="00BC52A1"/>
    <w:rsid w:val="00BC568B"/>
    <w:rsid w:val="00BF5931"/>
    <w:rsid w:val="00C04445"/>
    <w:rsid w:val="00C1036D"/>
    <w:rsid w:val="00C15140"/>
    <w:rsid w:val="00C162F1"/>
    <w:rsid w:val="00C22945"/>
    <w:rsid w:val="00C461C0"/>
    <w:rsid w:val="00C53153"/>
    <w:rsid w:val="00C802C5"/>
    <w:rsid w:val="00C81138"/>
    <w:rsid w:val="00C82AEC"/>
    <w:rsid w:val="00C87629"/>
    <w:rsid w:val="00C952AA"/>
    <w:rsid w:val="00CA6E31"/>
    <w:rsid w:val="00CC114C"/>
    <w:rsid w:val="00CC68C9"/>
    <w:rsid w:val="00CE549C"/>
    <w:rsid w:val="00CE575D"/>
    <w:rsid w:val="00CF378E"/>
    <w:rsid w:val="00CF60EB"/>
    <w:rsid w:val="00CF6EFA"/>
    <w:rsid w:val="00D14B16"/>
    <w:rsid w:val="00D23355"/>
    <w:rsid w:val="00D30D12"/>
    <w:rsid w:val="00D312F4"/>
    <w:rsid w:val="00D31A88"/>
    <w:rsid w:val="00D34220"/>
    <w:rsid w:val="00D375BF"/>
    <w:rsid w:val="00D41B1A"/>
    <w:rsid w:val="00D63EBB"/>
    <w:rsid w:val="00D6504C"/>
    <w:rsid w:val="00D778AD"/>
    <w:rsid w:val="00D861E8"/>
    <w:rsid w:val="00DC656F"/>
    <w:rsid w:val="00DC74E1"/>
    <w:rsid w:val="00DD4F4C"/>
    <w:rsid w:val="00DE09A2"/>
    <w:rsid w:val="00DE1B96"/>
    <w:rsid w:val="00DF6EEB"/>
    <w:rsid w:val="00E20822"/>
    <w:rsid w:val="00E25D76"/>
    <w:rsid w:val="00E47423"/>
    <w:rsid w:val="00E601BD"/>
    <w:rsid w:val="00E75E54"/>
    <w:rsid w:val="00E86089"/>
    <w:rsid w:val="00E90981"/>
    <w:rsid w:val="00E94E3A"/>
    <w:rsid w:val="00EA0155"/>
    <w:rsid w:val="00EA30C2"/>
    <w:rsid w:val="00EC31B3"/>
    <w:rsid w:val="00EC5C2A"/>
    <w:rsid w:val="00EE416C"/>
    <w:rsid w:val="00EE4915"/>
    <w:rsid w:val="00F102F3"/>
    <w:rsid w:val="00F10B74"/>
    <w:rsid w:val="00F23087"/>
    <w:rsid w:val="00F53F56"/>
    <w:rsid w:val="00F57027"/>
    <w:rsid w:val="00F64BC9"/>
    <w:rsid w:val="00F665A2"/>
    <w:rsid w:val="00F7420E"/>
    <w:rsid w:val="00F81196"/>
    <w:rsid w:val="00F84EFB"/>
    <w:rsid w:val="00F8761F"/>
    <w:rsid w:val="00FA39FE"/>
    <w:rsid w:val="00FB1B50"/>
    <w:rsid w:val="00FC4178"/>
    <w:rsid w:val="00FD1C38"/>
    <w:rsid w:val="00FE231E"/>
    <w:rsid w:val="00FF75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164973C-3C13-4193-8DC6-458657A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96E"/>
    <w:pPr>
      <w:spacing w:line="260" w:lineRule="atLeast"/>
      <w:jc w:val="both"/>
    </w:pPr>
    <w:rPr>
      <w:rFonts w:ascii="Arial" w:hAnsi="Arial"/>
      <w:szCs w:val="24"/>
    </w:rPr>
  </w:style>
  <w:style w:type="paragraph" w:styleId="Kop2">
    <w:name w:val="heading 2"/>
    <w:basedOn w:val="Standaard"/>
    <w:next w:val="Standaard"/>
    <w:qFormat/>
    <w:rsid w:val="001B2BCB"/>
    <w:pPr>
      <w:keepNext/>
      <w:tabs>
        <w:tab w:val="left" w:pos="567"/>
        <w:tab w:val="num" w:pos="792"/>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line="280" w:lineRule="atLeast"/>
      <w:jc w:val="left"/>
      <w:outlineLvl w:val="1"/>
    </w:pPr>
    <w:rPr>
      <w:b/>
      <w:sz w:val="24"/>
      <w:szCs w:val="20"/>
    </w:rPr>
  </w:style>
  <w:style w:type="paragraph" w:styleId="Kop3">
    <w:name w:val="heading 3"/>
    <w:basedOn w:val="Standaard"/>
    <w:next w:val="Standaard"/>
    <w:qFormat/>
    <w:rsid w:val="00996290"/>
    <w:pPr>
      <w:keepNext/>
      <w:spacing w:before="240" w:after="60"/>
      <w:outlineLvl w:val="2"/>
    </w:pPr>
    <w:rPr>
      <w:rFonts w:cs="Arial"/>
      <w:b/>
      <w:bCs/>
      <w:sz w:val="24"/>
      <w:szCs w:val="26"/>
    </w:rPr>
  </w:style>
  <w:style w:type="paragraph" w:styleId="Kop7">
    <w:name w:val="heading 7"/>
    <w:basedOn w:val="Standaard"/>
    <w:next w:val="Standaard"/>
    <w:qFormat/>
    <w:rsid w:val="001B2BC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outlineLvl w:val="6"/>
    </w:pPr>
    <w:rPr>
      <w:b/>
      <w:sz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C5C2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96290"/>
    <w:pPr>
      <w:tabs>
        <w:tab w:val="center" w:pos="4536"/>
        <w:tab w:val="right" w:pos="9072"/>
      </w:tabs>
    </w:pPr>
    <w:rPr>
      <w:noProof/>
      <w:szCs w:val="20"/>
    </w:rPr>
  </w:style>
  <w:style w:type="numbering" w:styleId="1ai">
    <w:name w:val="Outline List 1"/>
    <w:basedOn w:val="Geenlijst"/>
    <w:rsid w:val="00966FE9"/>
    <w:pPr>
      <w:numPr>
        <w:numId w:val="1"/>
      </w:numPr>
    </w:pPr>
  </w:style>
  <w:style w:type="paragraph" w:customStyle="1" w:styleId="paragraafkop">
    <w:name w:val="paragraafkop"/>
    <w:basedOn w:val="Standaard"/>
    <w:next w:val="Standaard"/>
    <w:rsid w:val="00996290"/>
    <w:rPr>
      <w:b/>
      <w:szCs w:val="20"/>
    </w:rPr>
  </w:style>
  <w:style w:type="table" w:customStyle="1" w:styleId="Tabelrastertabel">
    <w:name w:val="Tabelraster tabel"/>
    <w:basedOn w:val="Standaardtabel"/>
    <w:rsid w:val="00996290"/>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opmaak">
    <w:name w:val="Tabelraster opmaak"/>
    <w:basedOn w:val="Tabelrastertabel"/>
    <w:rsid w:val="00996290"/>
    <w:tblPr>
      <w:tblCellMar>
        <w:left w:w="0" w:type="dxa"/>
        <w:right w:w="0" w:type="dxa"/>
      </w:tblCellMar>
    </w:tblPr>
  </w:style>
  <w:style w:type="paragraph" w:styleId="Voettekst">
    <w:name w:val="footer"/>
    <w:basedOn w:val="Standaard"/>
    <w:rsid w:val="00996290"/>
    <w:pPr>
      <w:tabs>
        <w:tab w:val="center" w:pos="4536"/>
        <w:tab w:val="right" w:pos="9072"/>
      </w:tabs>
    </w:pPr>
    <w:rPr>
      <w:szCs w:val="20"/>
    </w:rPr>
  </w:style>
  <w:style w:type="character" w:customStyle="1" w:styleId="refkop">
    <w:name w:val="refkop"/>
    <w:rsid w:val="001B2BCB"/>
    <w:rPr>
      <w:rFonts w:ascii="Arial" w:hAnsi="Arial"/>
      <w:sz w:val="16"/>
    </w:rPr>
  </w:style>
  <w:style w:type="paragraph" w:customStyle="1" w:styleId="commentaar">
    <w:name w:val="commentaar"/>
    <w:basedOn w:val="Standaard"/>
    <w:rsid w:val="001B2B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pPr>
    <w:rPr>
      <w:i/>
      <w:szCs w:val="20"/>
    </w:rPr>
  </w:style>
  <w:style w:type="paragraph" w:customStyle="1" w:styleId="formuliernaam">
    <w:name w:val="formuliernaam"/>
    <w:basedOn w:val="Standaard"/>
    <w:rsid w:val="001B2BCB"/>
    <w:pPr>
      <w:spacing w:line="240" w:lineRule="auto"/>
      <w:jc w:val="left"/>
    </w:pPr>
    <w:rPr>
      <w:b/>
      <w:szCs w:val="20"/>
    </w:rPr>
  </w:style>
  <w:style w:type="character" w:styleId="Paginanummer">
    <w:name w:val="page number"/>
    <w:basedOn w:val="Standaardalinea-lettertype"/>
    <w:rsid w:val="001B2BCB"/>
  </w:style>
  <w:style w:type="paragraph" w:styleId="Ballontekst">
    <w:name w:val="Balloon Text"/>
    <w:basedOn w:val="Standaard"/>
    <w:link w:val="BallontekstChar"/>
    <w:rsid w:val="00C87629"/>
    <w:pPr>
      <w:spacing w:line="240" w:lineRule="auto"/>
    </w:pPr>
    <w:rPr>
      <w:rFonts w:ascii="Segoe UI" w:hAnsi="Segoe UI" w:cs="Segoe UI"/>
      <w:sz w:val="18"/>
      <w:szCs w:val="18"/>
    </w:rPr>
  </w:style>
  <w:style w:type="character" w:customStyle="1" w:styleId="BallontekstChar">
    <w:name w:val="Ballontekst Char"/>
    <w:link w:val="Ballontekst"/>
    <w:rsid w:val="00C87629"/>
    <w:rPr>
      <w:rFonts w:ascii="Segoe UI" w:hAnsi="Segoe UI" w:cs="Segoe UI"/>
      <w:sz w:val="18"/>
      <w:szCs w:val="18"/>
    </w:rPr>
  </w:style>
  <w:style w:type="paragraph" w:styleId="Lijstalinea">
    <w:name w:val="List Paragraph"/>
    <w:basedOn w:val="Standaard"/>
    <w:uiPriority w:val="34"/>
    <w:qFormat/>
    <w:rsid w:val="0051064A"/>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502B84"/>
    <w:rPr>
      <w:rFonts w:ascii="Arial" w:hAnsi="Arial"/>
      <w:noProof/>
    </w:rPr>
  </w:style>
  <w:style w:type="table" w:customStyle="1" w:styleId="Tabelraster4">
    <w:name w:val="Tabelraster4"/>
    <w:basedOn w:val="Standaardtabel"/>
    <w:uiPriority w:val="39"/>
    <w:rsid w:val="00502B8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7028-DC33-45D9-B17C-53723B19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Onderwerp</vt:lpstr>
    </vt:vector>
  </TitlesOfParts>
  <Company>Gemeente Zaltbommel</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Karola Rentenaar</dc:creator>
  <cp:keywords/>
  <cp:lastModifiedBy>Petra Baars</cp:lastModifiedBy>
  <cp:revision>2</cp:revision>
  <cp:lastPrinted>2017-02-13T13:49:00Z</cp:lastPrinted>
  <dcterms:created xsi:type="dcterms:W3CDTF">2023-07-11T07:35:00Z</dcterms:created>
  <dcterms:modified xsi:type="dcterms:W3CDTF">2023-07-11T07:35:00Z</dcterms:modified>
</cp:coreProperties>
</file>